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FD085" w14:textId="77777777" w:rsidR="000F2F6A" w:rsidRDefault="003460E5" w:rsidP="000F2F6A">
      <w:pPr>
        <w:pStyle w:val="NoSpacing"/>
        <w:tabs>
          <w:tab w:val="left" w:pos="1635"/>
          <w:tab w:val="center" w:pos="4514"/>
        </w:tabs>
        <w:spacing w:line="480" w:lineRule="auto"/>
        <w:jc w:val="center"/>
        <w:outlineLvl w:val="0"/>
        <w:rPr>
          <w:rFonts w:asciiTheme="minorHAnsi" w:hAnsiTheme="minorHAnsi"/>
          <w:b/>
          <w:sz w:val="24"/>
        </w:rPr>
      </w:pPr>
      <w:r w:rsidRPr="00747B9E">
        <w:rPr>
          <w:rFonts w:asciiTheme="minorHAnsi" w:hAnsiTheme="minorHAnsi"/>
          <w:b/>
          <w:sz w:val="24"/>
        </w:rPr>
        <w:t>A Framework f</w:t>
      </w:r>
      <w:r w:rsidR="00CA1E32" w:rsidRPr="00747B9E">
        <w:rPr>
          <w:rFonts w:asciiTheme="minorHAnsi" w:hAnsiTheme="minorHAnsi"/>
          <w:b/>
          <w:sz w:val="24"/>
        </w:rPr>
        <w:t>or</w:t>
      </w:r>
      <w:r w:rsidR="00E76B16" w:rsidRPr="00747B9E">
        <w:rPr>
          <w:rFonts w:asciiTheme="minorHAnsi" w:hAnsiTheme="minorHAnsi"/>
          <w:b/>
          <w:sz w:val="24"/>
        </w:rPr>
        <w:t xml:space="preserve"> </w:t>
      </w:r>
      <w:r w:rsidR="00CA1E32" w:rsidRPr="00747B9E">
        <w:rPr>
          <w:rFonts w:asciiTheme="minorHAnsi" w:hAnsiTheme="minorHAnsi"/>
          <w:b/>
          <w:sz w:val="24"/>
        </w:rPr>
        <w:t xml:space="preserve">Environmental </w:t>
      </w:r>
      <w:r w:rsidR="00341601" w:rsidRPr="00747B9E">
        <w:rPr>
          <w:rFonts w:asciiTheme="minorHAnsi" w:hAnsiTheme="minorHAnsi"/>
          <w:b/>
          <w:sz w:val="24"/>
        </w:rPr>
        <w:t>Dimension</w:t>
      </w:r>
      <w:r w:rsidR="00CA1E32" w:rsidRPr="00747B9E">
        <w:rPr>
          <w:rFonts w:asciiTheme="minorHAnsi" w:hAnsiTheme="minorHAnsi"/>
          <w:b/>
          <w:sz w:val="24"/>
        </w:rPr>
        <w:t xml:space="preserve">: </w:t>
      </w:r>
    </w:p>
    <w:p w14:paraId="12CB74C3" w14:textId="192F4BCC" w:rsidR="00CA1E32" w:rsidRDefault="00CA1E32" w:rsidP="000F2F6A">
      <w:pPr>
        <w:pStyle w:val="NoSpacing"/>
        <w:tabs>
          <w:tab w:val="left" w:pos="1635"/>
          <w:tab w:val="center" w:pos="4514"/>
        </w:tabs>
        <w:spacing w:line="480" w:lineRule="auto"/>
        <w:jc w:val="center"/>
        <w:outlineLvl w:val="0"/>
        <w:rPr>
          <w:rFonts w:asciiTheme="minorHAnsi" w:hAnsiTheme="minorHAnsi"/>
          <w:b/>
          <w:sz w:val="24"/>
        </w:rPr>
      </w:pPr>
      <w:r w:rsidRPr="00747B9E">
        <w:rPr>
          <w:rFonts w:asciiTheme="minorHAnsi" w:hAnsiTheme="minorHAnsi"/>
          <w:b/>
          <w:sz w:val="24"/>
        </w:rPr>
        <w:t>New Venues for Urban Planning in Brazil</w:t>
      </w:r>
    </w:p>
    <w:p w14:paraId="4E9D27BB" w14:textId="207DECC0" w:rsidR="00054F64" w:rsidRPr="00747B9E" w:rsidRDefault="008E20EF" w:rsidP="00747B9E">
      <w:pPr>
        <w:pStyle w:val="NoSpacing"/>
        <w:spacing w:line="276" w:lineRule="auto"/>
        <w:ind w:left="720" w:right="720"/>
        <w:jc w:val="both"/>
        <w:rPr>
          <w:rFonts w:asciiTheme="minorHAnsi" w:hAnsiTheme="minorHAnsi"/>
          <w:b/>
        </w:rPr>
      </w:pPr>
      <w:r w:rsidRPr="00747B9E">
        <w:rPr>
          <w:rFonts w:asciiTheme="minorHAnsi" w:hAnsiTheme="minorHAnsi"/>
          <w:b/>
        </w:rPr>
        <w:t>Abstract:</w:t>
      </w:r>
      <w:r w:rsidR="0011196A" w:rsidRPr="00747B9E">
        <w:rPr>
          <w:rFonts w:asciiTheme="minorHAnsi" w:hAnsiTheme="minorHAnsi"/>
          <w:b/>
        </w:rPr>
        <w:t xml:space="preserve">  </w:t>
      </w:r>
      <w:r w:rsidR="0011196A" w:rsidRPr="00747B9E">
        <w:rPr>
          <w:rFonts w:asciiTheme="minorHAnsi" w:hAnsiTheme="minorHAnsi"/>
        </w:rPr>
        <w:t>Brazil</w:t>
      </w:r>
      <w:r w:rsidR="007E44C4" w:rsidRPr="00747B9E">
        <w:rPr>
          <w:rFonts w:asciiTheme="minorHAnsi" w:hAnsiTheme="minorHAnsi"/>
        </w:rPr>
        <w:t xml:space="preserve"> </w:t>
      </w:r>
      <w:r w:rsidR="00B77AB4" w:rsidRPr="00747B9E">
        <w:rPr>
          <w:rFonts w:asciiTheme="minorHAnsi" w:hAnsiTheme="minorHAnsi"/>
        </w:rPr>
        <w:t>faces numerous environmental challenges despite having many laws and policies in place.  The implementation</w:t>
      </w:r>
      <w:r w:rsidR="007E44C4" w:rsidRPr="00747B9E">
        <w:rPr>
          <w:rFonts w:asciiTheme="minorHAnsi" w:hAnsiTheme="minorHAnsi"/>
        </w:rPr>
        <w:t xml:space="preserve"> process of such laws and policies does not exist</w:t>
      </w:r>
      <w:r w:rsidR="00203059">
        <w:rPr>
          <w:rFonts w:asciiTheme="minorHAnsi" w:hAnsiTheme="minorHAnsi"/>
        </w:rPr>
        <w:t xml:space="preserve"> </w:t>
      </w:r>
      <w:r w:rsidR="005D0418">
        <w:rPr>
          <w:rFonts w:asciiTheme="minorHAnsi" w:hAnsiTheme="minorHAnsi"/>
        </w:rPr>
        <w:t>a majority</w:t>
      </w:r>
      <w:r w:rsidR="00203059" w:rsidRPr="00747B9E">
        <w:rPr>
          <w:rFonts w:asciiTheme="minorHAnsi" w:hAnsiTheme="minorHAnsi"/>
        </w:rPr>
        <w:t xml:space="preserve"> of the time</w:t>
      </w:r>
      <w:r w:rsidR="007E44C4" w:rsidRPr="00747B9E">
        <w:rPr>
          <w:rFonts w:asciiTheme="minorHAnsi" w:hAnsiTheme="minorHAnsi"/>
        </w:rPr>
        <w:t xml:space="preserve">, affecting the quality of </w:t>
      </w:r>
      <w:r w:rsidR="0011196A" w:rsidRPr="00747B9E">
        <w:rPr>
          <w:rFonts w:asciiTheme="minorHAnsi" w:hAnsiTheme="minorHAnsi"/>
        </w:rPr>
        <w:t>environmental governance</w:t>
      </w:r>
      <w:r w:rsidR="004A28CE">
        <w:rPr>
          <w:rFonts w:asciiTheme="minorHAnsi" w:hAnsiTheme="minorHAnsi"/>
        </w:rPr>
        <w:t xml:space="preserve"> in the country</w:t>
      </w:r>
      <w:r w:rsidR="007E44C4" w:rsidRPr="00747B9E">
        <w:rPr>
          <w:rFonts w:asciiTheme="minorHAnsi" w:hAnsiTheme="minorHAnsi"/>
        </w:rPr>
        <w:t>.</w:t>
      </w:r>
      <w:r w:rsidR="0011196A" w:rsidRPr="00747B9E">
        <w:rPr>
          <w:rFonts w:asciiTheme="minorHAnsi" w:hAnsiTheme="minorHAnsi"/>
        </w:rPr>
        <w:t xml:space="preserve"> </w:t>
      </w:r>
      <w:r w:rsidR="007E44C4" w:rsidRPr="00747B9E">
        <w:rPr>
          <w:rFonts w:asciiTheme="minorHAnsi" w:hAnsiTheme="minorHAnsi"/>
        </w:rPr>
        <w:t xml:space="preserve"> </w:t>
      </w:r>
      <w:r w:rsidR="00747B9E" w:rsidRPr="00747B9E">
        <w:rPr>
          <w:rFonts w:asciiTheme="minorHAnsi" w:hAnsiTheme="minorHAnsi"/>
        </w:rPr>
        <w:t>Within the urban planning context, t</w:t>
      </w:r>
      <w:r w:rsidR="007E44C4" w:rsidRPr="00747B9E">
        <w:rPr>
          <w:rFonts w:asciiTheme="minorHAnsi" w:hAnsiTheme="minorHAnsi"/>
        </w:rPr>
        <w:t>he City Statute law</w:t>
      </w:r>
      <w:r w:rsidR="00087A41" w:rsidRPr="00747B9E">
        <w:rPr>
          <w:rFonts w:asciiTheme="minorHAnsi" w:hAnsiTheme="minorHAnsi"/>
        </w:rPr>
        <w:t xml:space="preserve"> enacted in 2001</w:t>
      </w:r>
      <w:r w:rsidR="007E44C4" w:rsidRPr="00747B9E">
        <w:rPr>
          <w:rFonts w:asciiTheme="minorHAnsi" w:hAnsiTheme="minorHAnsi"/>
        </w:rPr>
        <w:t xml:space="preserve"> included the environmental dimension of urbanization</w:t>
      </w:r>
      <w:r w:rsidR="005D0418">
        <w:rPr>
          <w:rFonts w:asciiTheme="minorHAnsi" w:hAnsiTheme="minorHAnsi"/>
        </w:rPr>
        <w:t>;</w:t>
      </w:r>
      <w:r w:rsidR="00087A41" w:rsidRPr="00747B9E">
        <w:rPr>
          <w:rFonts w:asciiTheme="minorHAnsi" w:hAnsiTheme="minorHAnsi"/>
        </w:rPr>
        <w:t xml:space="preserve"> however</w:t>
      </w:r>
      <w:r w:rsidR="005D0418">
        <w:rPr>
          <w:rFonts w:asciiTheme="minorHAnsi" w:hAnsiTheme="minorHAnsi"/>
        </w:rPr>
        <w:t>,</w:t>
      </w:r>
      <w:r w:rsidR="00087A41" w:rsidRPr="00747B9E">
        <w:rPr>
          <w:rFonts w:asciiTheme="minorHAnsi" w:hAnsiTheme="minorHAnsi"/>
        </w:rPr>
        <w:t xml:space="preserve"> the wording </w:t>
      </w:r>
      <w:r w:rsidR="00747B9E" w:rsidRPr="00747B9E">
        <w:rPr>
          <w:rFonts w:asciiTheme="minorHAnsi" w:hAnsiTheme="minorHAnsi"/>
        </w:rPr>
        <w:t xml:space="preserve">of this inclusion </w:t>
      </w:r>
      <w:r w:rsidR="00087A41" w:rsidRPr="00747B9E">
        <w:rPr>
          <w:rFonts w:asciiTheme="minorHAnsi" w:hAnsiTheme="minorHAnsi"/>
        </w:rPr>
        <w:t>was vague and broad</w:t>
      </w:r>
      <w:r w:rsidR="007E44C4" w:rsidRPr="00747B9E">
        <w:rPr>
          <w:rFonts w:asciiTheme="minorHAnsi" w:hAnsiTheme="minorHAnsi"/>
        </w:rPr>
        <w:t xml:space="preserve">.  </w:t>
      </w:r>
      <w:r w:rsidR="00087A41" w:rsidRPr="00747B9E">
        <w:rPr>
          <w:rFonts w:asciiTheme="minorHAnsi" w:hAnsiTheme="minorHAnsi"/>
        </w:rPr>
        <w:t xml:space="preserve">For instance, two environmental assessment planning tools of the law are not mandatory </w:t>
      </w:r>
      <w:r w:rsidR="00697128">
        <w:rPr>
          <w:rFonts w:asciiTheme="minorHAnsi" w:hAnsiTheme="minorHAnsi"/>
        </w:rPr>
        <w:t xml:space="preserve">at the federal level </w:t>
      </w:r>
      <w:r w:rsidR="00087A41" w:rsidRPr="00747B9E">
        <w:rPr>
          <w:rFonts w:asciiTheme="minorHAnsi" w:hAnsiTheme="minorHAnsi"/>
        </w:rPr>
        <w:t xml:space="preserve">and </w:t>
      </w:r>
      <w:r w:rsidR="00203059">
        <w:rPr>
          <w:rFonts w:asciiTheme="minorHAnsi" w:hAnsiTheme="minorHAnsi"/>
        </w:rPr>
        <w:t xml:space="preserve">are </w:t>
      </w:r>
      <w:r w:rsidR="00087A41" w:rsidRPr="00747B9E">
        <w:rPr>
          <w:rFonts w:asciiTheme="minorHAnsi" w:hAnsiTheme="minorHAnsi"/>
        </w:rPr>
        <w:t xml:space="preserve">without a defined scope.  In this </w:t>
      </w:r>
      <w:r w:rsidR="00087A41" w:rsidRPr="00D43335">
        <w:rPr>
          <w:rFonts w:asciiTheme="minorHAnsi" w:hAnsiTheme="minorHAnsi"/>
          <w:i/>
        </w:rPr>
        <w:t>Exploration</w:t>
      </w:r>
      <w:r w:rsidR="005D0418">
        <w:rPr>
          <w:rFonts w:asciiTheme="minorHAnsi" w:hAnsiTheme="minorHAnsi"/>
          <w:i/>
        </w:rPr>
        <w:t>,</w:t>
      </w:r>
      <w:r w:rsidR="00087A41" w:rsidRPr="00747B9E">
        <w:rPr>
          <w:rFonts w:asciiTheme="minorHAnsi" w:hAnsiTheme="minorHAnsi"/>
        </w:rPr>
        <w:t xml:space="preserve"> a new framework focusing on the environmental dimension of urbanization is proposed. </w:t>
      </w:r>
      <w:r w:rsidR="00747B9E" w:rsidRPr="00747B9E">
        <w:rPr>
          <w:rFonts w:asciiTheme="minorHAnsi" w:hAnsiTheme="minorHAnsi"/>
        </w:rPr>
        <w:t xml:space="preserve"> </w:t>
      </w:r>
      <w:r w:rsidR="00AA444F">
        <w:rPr>
          <w:rFonts w:asciiTheme="minorHAnsi" w:hAnsiTheme="minorHAnsi"/>
        </w:rPr>
        <w:t>The</w:t>
      </w:r>
      <w:r w:rsidR="00697128">
        <w:rPr>
          <w:rFonts w:asciiTheme="minorHAnsi" w:hAnsiTheme="minorHAnsi"/>
        </w:rPr>
        <w:t>se</w:t>
      </w:r>
      <w:r w:rsidR="00AA444F">
        <w:rPr>
          <w:rFonts w:asciiTheme="minorHAnsi" w:hAnsiTheme="minorHAnsi"/>
        </w:rPr>
        <w:t xml:space="preserve"> t</w:t>
      </w:r>
      <w:r w:rsidR="00747B9E" w:rsidRPr="00747B9E">
        <w:rPr>
          <w:rFonts w:asciiTheme="minorHAnsi" w:hAnsiTheme="minorHAnsi"/>
        </w:rPr>
        <w:t>wo planning tools can be d</w:t>
      </w:r>
      <w:r w:rsidR="00025411">
        <w:rPr>
          <w:rFonts w:asciiTheme="minorHAnsi" w:hAnsiTheme="minorHAnsi"/>
        </w:rPr>
        <w:t>e</w:t>
      </w:r>
      <w:r w:rsidR="00D43335">
        <w:rPr>
          <w:rFonts w:asciiTheme="minorHAnsi" w:hAnsiTheme="minorHAnsi"/>
        </w:rPr>
        <w:t>veloped</w:t>
      </w:r>
      <w:r w:rsidR="00025411">
        <w:rPr>
          <w:rFonts w:asciiTheme="minorHAnsi" w:hAnsiTheme="minorHAnsi"/>
        </w:rPr>
        <w:t xml:space="preserve"> using the framework</w:t>
      </w:r>
      <w:r w:rsidR="009762A5">
        <w:rPr>
          <w:rFonts w:asciiTheme="minorHAnsi" w:hAnsiTheme="minorHAnsi"/>
        </w:rPr>
        <w:t>, which is</w:t>
      </w:r>
      <w:r w:rsidR="00087A41" w:rsidRPr="00747B9E">
        <w:rPr>
          <w:rFonts w:asciiTheme="minorHAnsi" w:hAnsiTheme="minorHAnsi"/>
        </w:rPr>
        <w:t xml:space="preserve"> based on the concept of carrying capacity</w:t>
      </w:r>
      <w:r w:rsidR="005D0418">
        <w:rPr>
          <w:rFonts w:asciiTheme="minorHAnsi" w:hAnsiTheme="minorHAnsi"/>
        </w:rPr>
        <w:t xml:space="preserve"> and</w:t>
      </w:r>
      <w:r w:rsidR="009433D8">
        <w:rPr>
          <w:rFonts w:asciiTheme="minorHAnsi" w:hAnsiTheme="minorHAnsi"/>
        </w:rPr>
        <w:t xml:space="preserve"> </w:t>
      </w:r>
      <w:r w:rsidR="00087A41" w:rsidRPr="00747B9E">
        <w:rPr>
          <w:rFonts w:asciiTheme="minorHAnsi" w:hAnsiTheme="minorHAnsi"/>
        </w:rPr>
        <w:t>geographical information s</w:t>
      </w:r>
      <w:r w:rsidR="00B9631E">
        <w:rPr>
          <w:rFonts w:asciiTheme="minorHAnsi" w:hAnsiTheme="minorHAnsi"/>
        </w:rPr>
        <w:t>ystems</w:t>
      </w:r>
      <w:r w:rsidR="005D0418">
        <w:rPr>
          <w:rFonts w:asciiTheme="minorHAnsi" w:hAnsiTheme="minorHAnsi"/>
        </w:rPr>
        <w:t>;</w:t>
      </w:r>
      <w:r w:rsidR="00087A41" w:rsidRPr="00747B9E">
        <w:rPr>
          <w:rFonts w:asciiTheme="minorHAnsi" w:hAnsiTheme="minorHAnsi"/>
        </w:rPr>
        <w:t xml:space="preserve"> </w:t>
      </w:r>
      <w:r w:rsidR="005D0418">
        <w:rPr>
          <w:rFonts w:asciiTheme="minorHAnsi" w:hAnsiTheme="minorHAnsi"/>
        </w:rPr>
        <w:t>it</w:t>
      </w:r>
      <w:r w:rsidR="00747B9E" w:rsidRPr="00747B9E">
        <w:rPr>
          <w:rFonts w:asciiTheme="minorHAnsi" w:hAnsiTheme="minorHAnsi"/>
        </w:rPr>
        <w:t xml:space="preserve"> </w:t>
      </w:r>
      <w:r w:rsidR="005D0418">
        <w:rPr>
          <w:rFonts w:asciiTheme="minorHAnsi" w:hAnsiTheme="minorHAnsi"/>
        </w:rPr>
        <w:t>includes</w:t>
      </w:r>
      <w:r w:rsidR="00774DB9">
        <w:rPr>
          <w:rFonts w:asciiTheme="minorHAnsi" w:hAnsiTheme="minorHAnsi"/>
        </w:rPr>
        <w:t xml:space="preserve"> a combination of</w:t>
      </w:r>
      <w:r w:rsidR="005D0418" w:rsidRPr="00747B9E">
        <w:rPr>
          <w:rFonts w:asciiTheme="minorHAnsi" w:hAnsiTheme="minorHAnsi"/>
        </w:rPr>
        <w:t xml:space="preserve"> </w:t>
      </w:r>
      <w:r w:rsidR="00747B9E" w:rsidRPr="00747B9E">
        <w:rPr>
          <w:rFonts w:asciiTheme="minorHAnsi" w:hAnsiTheme="minorHAnsi"/>
        </w:rPr>
        <w:t xml:space="preserve">participatory mapping </w:t>
      </w:r>
      <w:r w:rsidR="00C34333">
        <w:rPr>
          <w:rFonts w:asciiTheme="minorHAnsi" w:hAnsiTheme="minorHAnsi"/>
        </w:rPr>
        <w:t xml:space="preserve">(i.e., increasing knowledge) </w:t>
      </w:r>
      <w:r w:rsidR="00747B9E" w:rsidRPr="00747B9E">
        <w:rPr>
          <w:rFonts w:asciiTheme="minorHAnsi" w:hAnsiTheme="minorHAnsi"/>
        </w:rPr>
        <w:t xml:space="preserve">and tactical urbanism </w:t>
      </w:r>
      <w:r w:rsidR="00C34333">
        <w:rPr>
          <w:rFonts w:asciiTheme="minorHAnsi" w:hAnsiTheme="minorHAnsi"/>
        </w:rPr>
        <w:t>(</w:t>
      </w:r>
      <w:r w:rsidR="00B9631E">
        <w:rPr>
          <w:rFonts w:asciiTheme="minorHAnsi" w:hAnsiTheme="minorHAnsi"/>
        </w:rPr>
        <w:t xml:space="preserve">i.e., </w:t>
      </w:r>
      <w:r w:rsidR="00C34333">
        <w:rPr>
          <w:rFonts w:asciiTheme="minorHAnsi" w:hAnsiTheme="minorHAnsi"/>
        </w:rPr>
        <w:t xml:space="preserve">increasing awareness) </w:t>
      </w:r>
      <w:r w:rsidR="00747B9E" w:rsidRPr="00747B9E">
        <w:rPr>
          <w:rFonts w:asciiTheme="minorHAnsi" w:hAnsiTheme="minorHAnsi"/>
        </w:rPr>
        <w:t>to enhance public participation</w:t>
      </w:r>
      <w:r w:rsidR="00DA65F1">
        <w:rPr>
          <w:rFonts w:asciiTheme="minorHAnsi" w:hAnsiTheme="minorHAnsi"/>
        </w:rPr>
        <w:t>, targeting low-income population</w:t>
      </w:r>
      <w:r w:rsidR="00D43335">
        <w:rPr>
          <w:rFonts w:asciiTheme="minorHAnsi" w:hAnsiTheme="minorHAnsi"/>
        </w:rPr>
        <w:t>s</w:t>
      </w:r>
      <w:r w:rsidR="00747B9E" w:rsidRPr="00C34333">
        <w:rPr>
          <w:rFonts w:asciiTheme="minorHAnsi" w:hAnsiTheme="minorHAnsi"/>
        </w:rPr>
        <w:t>.</w:t>
      </w:r>
      <w:r w:rsidR="006563E4" w:rsidRPr="00C34333">
        <w:rPr>
          <w:rFonts w:asciiTheme="minorHAnsi" w:hAnsiTheme="minorHAnsi"/>
        </w:rPr>
        <w:t xml:space="preserve"> </w:t>
      </w:r>
      <w:r w:rsidR="00774DB9" w:rsidRPr="00C34333">
        <w:rPr>
          <w:rFonts w:asciiTheme="minorHAnsi" w:hAnsiTheme="minorHAnsi"/>
        </w:rPr>
        <w:t xml:space="preserve"> This combination</w:t>
      </w:r>
      <w:r w:rsidR="006563E4" w:rsidRPr="00C34333">
        <w:rPr>
          <w:rFonts w:asciiTheme="minorHAnsi" w:hAnsiTheme="minorHAnsi"/>
        </w:rPr>
        <w:t xml:space="preserve"> was</w:t>
      </w:r>
      <w:r w:rsidR="006563E4">
        <w:rPr>
          <w:rFonts w:asciiTheme="minorHAnsi" w:hAnsiTheme="minorHAnsi"/>
        </w:rPr>
        <w:t xml:space="preserve"> chosen because </w:t>
      </w:r>
      <w:r w:rsidR="00C34333">
        <w:rPr>
          <w:rFonts w:asciiTheme="minorHAnsi" w:hAnsiTheme="minorHAnsi"/>
        </w:rPr>
        <w:t>by</w:t>
      </w:r>
      <w:r w:rsidR="006563E4">
        <w:rPr>
          <w:rFonts w:asciiTheme="minorHAnsi" w:hAnsiTheme="minorHAnsi"/>
        </w:rPr>
        <w:t xml:space="preserve"> </w:t>
      </w:r>
      <w:r w:rsidR="00C34333">
        <w:rPr>
          <w:rFonts w:asciiTheme="minorHAnsi" w:hAnsiTheme="minorHAnsi"/>
        </w:rPr>
        <w:t>increasing</w:t>
      </w:r>
      <w:r w:rsidR="006563E4">
        <w:rPr>
          <w:rFonts w:asciiTheme="minorHAnsi" w:hAnsiTheme="minorHAnsi"/>
        </w:rPr>
        <w:t xml:space="preserve"> </w:t>
      </w:r>
      <w:r w:rsidR="00B9631E">
        <w:rPr>
          <w:rFonts w:asciiTheme="minorHAnsi" w:hAnsiTheme="minorHAnsi"/>
        </w:rPr>
        <w:t xml:space="preserve">the </w:t>
      </w:r>
      <w:r w:rsidR="006563E4">
        <w:rPr>
          <w:rFonts w:asciiTheme="minorHAnsi" w:hAnsiTheme="minorHAnsi"/>
        </w:rPr>
        <w:t>kno</w:t>
      </w:r>
      <w:r w:rsidR="00B9631E">
        <w:rPr>
          <w:rFonts w:asciiTheme="minorHAnsi" w:hAnsiTheme="minorHAnsi"/>
        </w:rPr>
        <w:t>wledge and awareness of the poor</w:t>
      </w:r>
      <w:r w:rsidR="006563E4">
        <w:rPr>
          <w:rFonts w:asciiTheme="minorHAnsi" w:hAnsiTheme="minorHAnsi"/>
        </w:rPr>
        <w:t xml:space="preserve"> </w:t>
      </w:r>
      <w:r w:rsidR="00B9631E">
        <w:rPr>
          <w:rFonts w:asciiTheme="minorHAnsi" w:hAnsiTheme="minorHAnsi"/>
        </w:rPr>
        <w:t>who will p</w:t>
      </w:r>
      <w:r w:rsidR="006563E4">
        <w:rPr>
          <w:rFonts w:asciiTheme="minorHAnsi" w:hAnsiTheme="minorHAnsi"/>
        </w:rPr>
        <w:t>articipat</w:t>
      </w:r>
      <w:r w:rsidR="00B9631E">
        <w:rPr>
          <w:rFonts w:asciiTheme="minorHAnsi" w:hAnsiTheme="minorHAnsi"/>
        </w:rPr>
        <w:t>e in environmental-related projects</w:t>
      </w:r>
      <w:r w:rsidR="00C34333">
        <w:rPr>
          <w:rFonts w:asciiTheme="minorHAnsi" w:hAnsiTheme="minorHAnsi"/>
        </w:rPr>
        <w:t xml:space="preserve">, </w:t>
      </w:r>
      <w:r w:rsidR="00B9631E">
        <w:rPr>
          <w:rFonts w:asciiTheme="minorHAnsi" w:hAnsiTheme="minorHAnsi"/>
        </w:rPr>
        <w:t xml:space="preserve">it </w:t>
      </w:r>
      <w:r w:rsidR="006563E4">
        <w:rPr>
          <w:rFonts w:asciiTheme="minorHAnsi" w:hAnsiTheme="minorHAnsi"/>
        </w:rPr>
        <w:t xml:space="preserve">will empower </w:t>
      </w:r>
      <w:r w:rsidR="00C34333">
        <w:rPr>
          <w:rFonts w:asciiTheme="minorHAnsi" w:hAnsiTheme="minorHAnsi"/>
        </w:rPr>
        <w:t>and</w:t>
      </w:r>
      <w:r w:rsidR="00B9631E">
        <w:rPr>
          <w:rFonts w:asciiTheme="minorHAnsi" w:hAnsiTheme="minorHAnsi"/>
        </w:rPr>
        <w:t xml:space="preserve"> allow them to exert</w:t>
      </w:r>
      <w:r w:rsidR="006563E4">
        <w:rPr>
          <w:rFonts w:asciiTheme="minorHAnsi" w:hAnsiTheme="minorHAnsi"/>
        </w:rPr>
        <w:t xml:space="preserve"> their </w:t>
      </w:r>
      <w:r w:rsidR="00B9631E">
        <w:rPr>
          <w:rFonts w:asciiTheme="minorHAnsi" w:hAnsiTheme="minorHAnsi"/>
        </w:rPr>
        <w:t>influence as citizens</w:t>
      </w:r>
      <w:r w:rsidR="00697128">
        <w:rPr>
          <w:rFonts w:asciiTheme="minorHAnsi" w:hAnsiTheme="minorHAnsi"/>
        </w:rPr>
        <w:t xml:space="preserve"> more fully</w:t>
      </w:r>
      <w:r w:rsidR="006563E4">
        <w:rPr>
          <w:rFonts w:asciiTheme="minorHAnsi" w:hAnsiTheme="minorHAnsi"/>
        </w:rPr>
        <w:t xml:space="preserve">. </w:t>
      </w:r>
      <w:r w:rsidR="009433D8">
        <w:rPr>
          <w:rFonts w:asciiTheme="minorHAnsi" w:hAnsiTheme="minorHAnsi"/>
        </w:rPr>
        <w:t xml:space="preserve"> </w:t>
      </w:r>
      <w:r w:rsidR="00747B9E" w:rsidRPr="00747B9E">
        <w:rPr>
          <w:rFonts w:asciiTheme="minorHAnsi" w:hAnsiTheme="minorHAnsi"/>
        </w:rPr>
        <w:t xml:space="preserve"> </w:t>
      </w:r>
    </w:p>
    <w:p w14:paraId="7E0A0659" w14:textId="77777777" w:rsidR="00054F64" w:rsidRPr="00747B9E" w:rsidRDefault="00054F64" w:rsidP="00CA1E32">
      <w:pPr>
        <w:pStyle w:val="NoSpacing"/>
        <w:jc w:val="center"/>
        <w:rPr>
          <w:rFonts w:asciiTheme="minorHAnsi" w:hAnsiTheme="minorHAnsi"/>
          <w:b/>
        </w:rPr>
      </w:pPr>
    </w:p>
    <w:p w14:paraId="3AF2B0D7" w14:textId="09C89C02" w:rsidR="008E20EF" w:rsidRPr="00747B9E" w:rsidRDefault="008E20EF" w:rsidP="00CA1E32">
      <w:pPr>
        <w:pStyle w:val="NoSpacing"/>
        <w:jc w:val="center"/>
        <w:rPr>
          <w:rFonts w:asciiTheme="minorHAnsi" w:hAnsiTheme="minorHAnsi"/>
        </w:rPr>
      </w:pPr>
      <w:r w:rsidRPr="00747B9E">
        <w:rPr>
          <w:rFonts w:asciiTheme="minorHAnsi" w:hAnsiTheme="minorHAnsi"/>
          <w:b/>
        </w:rPr>
        <w:t xml:space="preserve">Keywords: </w:t>
      </w:r>
      <w:r w:rsidR="00747B9E" w:rsidRPr="00747B9E">
        <w:rPr>
          <w:rFonts w:asciiTheme="minorHAnsi" w:hAnsiTheme="minorHAnsi"/>
        </w:rPr>
        <w:t>environment</w:t>
      </w:r>
      <w:r w:rsidRPr="00747B9E">
        <w:rPr>
          <w:rFonts w:asciiTheme="minorHAnsi" w:hAnsiTheme="minorHAnsi"/>
        </w:rPr>
        <w:t xml:space="preserve">, </w:t>
      </w:r>
      <w:r w:rsidR="00747B9E" w:rsidRPr="00747B9E">
        <w:rPr>
          <w:rFonts w:asciiTheme="minorHAnsi" w:hAnsiTheme="minorHAnsi"/>
        </w:rPr>
        <w:t xml:space="preserve">urbanization, </w:t>
      </w:r>
      <w:r w:rsidRPr="00747B9E">
        <w:rPr>
          <w:rFonts w:asciiTheme="minorHAnsi" w:hAnsiTheme="minorHAnsi"/>
        </w:rPr>
        <w:t>public participation,</w:t>
      </w:r>
      <w:r w:rsidR="005205E4">
        <w:rPr>
          <w:rFonts w:asciiTheme="minorHAnsi" w:hAnsiTheme="minorHAnsi"/>
        </w:rPr>
        <w:t xml:space="preserve"> participatory mapping, tactical urbanism</w:t>
      </w:r>
      <w:r w:rsidR="00747B9E" w:rsidRPr="00747B9E">
        <w:rPr>
          <w:rFonts w:asciiTheme="minorHAnsi" w:hAnsiTheme="minorHAnsi"/>
        </w:rPr>
        <w:t>.</w:t>
      </w:r>
    </w:p>
    <w:p w14:paraId="224B1410" w14:textId="0B76F296" w:rsidR="00CA1E32" w:rsidRPr="00747B9E" w:rsidRDefault="008E20EF" w:rsidP="00CA1E32">
      <w:pPr>
        <w:pStyle w:val="NoSpacing"/>
        <w:jc w:val="center"/>
        <w:rPr>
          <w:rFonts w:asciiTheme="minorHAnsi" w:hAnsiTheme="minorHAnsi"/>
        </w:rPr>
      </w:pPr>
      <w:r w:rsidRPr="00747B9E">
        <w:rPr>
          <w:rFonts w:asciiTheme="minorHAnsi" w:hAnsiTheme="minorHAnsi"/>
        </w:rPr>
        <w:t xml:space="preserve"> </w:t>
      </w:r>
    </w:p>
    <w:p w14:paraId="467B7D8B" w14:textId="77777777" w:rsidR="000F2F6A" w:rsidRDefault="000F2F6A" w:rsidP="00B60B80">
      <w:pPr>
        <w:autoSpaceDE w:val="0"/>
        <w:autoSpaceDN w:val="0"/>
        <w:adjustRightInd w:val="0"/>
        <w:spacing w:after="0" w:line="480" w:lineRule="auto"/>
        <w:jc w:val="both"/>
        <w:rPr>
          <w:rFonts w:asciiTheme="minorHAnsi" w:hAnsiTheme="minorHAnsi"/>
        </w:rPr>
      </w:pPr>
    </w:p>
    <w:p w14:paraId="5BA3CCD7" w14:textId="19F04530" w:rsidR="00B60B80" w:rsidRDefault="00E21B29" w:rsidP="00B60B80">
      <w:pPr>
        <w:autoSpaceDE w:val="0"/>
        <w:autoSpaceDN w:val="0"/>
        <w:adjustRightInd w:val="0"/>
        <w:spacing w:after="0" w:line="480" w:lineRule="auto"/>
        <w:jc w:val="both"/>
        <w:rPr>
          <w:rFonts w:asciiTheme="minorHAnsi" w:hAnsiTheme="minorHAnsi"/>
        </w:rPr>
      </w:pPr>
      <w:r w:rsidRPr="00747B9E">
        <w:rPr>
          <w:rFonts w:asciiTheme="minorHAnsi" w:hAnsiTheme="minorHAnsi"/>
        </w:rPr>
        <w:t xml:space="preserve">Three mega-trends will persist in the next </w:t>
      </w:r>
      <w:r>
        <w:rPr>
          <w:rFonts w:asciiTheme="minorHAnsi" w:hAnsiTheme="minorHAnsi"/>
        </w:rPr>
        <w:t xml:space="preserve">several </w:t>
      </w:r>
      <w:r w:rsidRPr="00747B9E">
        <w:rPr>
          <w:rFonts w:asciiTheme="minorHAnsi" w:hAnsiTheme="minorHAnsi"/>
        </w:rPr>
        <w:t>years in the field of planning.  First, technology innovations are evolving</w:t>
      </w:r>
      <w:r>
        <w:rPr>
          <w:rFonts w:asciiTheme="minorHAnsi" w:hAnsiTheme="minorHAnsi"/>
        </w:rPr>
        <w:t>,</w:t>
      </w:r>
      <w:r w:rsidRPr="00747B9E">
        <w:rPr>
          <w:rFonts w:asciiTheme="minorHAnsi" w:hAnsiTheme="minorHAnsi"/>
        </w:rPr>
        <w:t xml:space="preserve"> and they will be recurrent around the globe.  Se</w:t>
      </w:r>
      <w:r w:rsidR="00B60B80">
        <w:rPr>
          <w:rFonts w:asciiTheme="minorHAnsi" w:hAnsiTheme="minorHAnsi"/>
        </w:rPr>
        <w:t>cond, public participation is at</w:t>
      </w:r>
      <w:r w:rsidRPr="00747B9E">
        <w:rPr>
          <w:rFonts w:asciiTheme="minorHAnsi" w:hAnsiTheme="minorHAnsi"/>
        </w:rPr>
        <w:t xml:space="preserve"> the core </w:t>
      </w:r>
      <w:r w:rsidR="00B60B80">
        <w:rPr>
          <w:rFonts w:asciiTheme="minorHAnsi" w:hAnsiTheme="minorHAnsi"/>
        </w:rPr>
        <w:t xml:space="preserve">of democracy </w:t>
      </w:r>
      <w:r w:rsidRPr="00747B9E">
        <w:rPr>
          <w:rFonts w:asciiTheme="minorHAnsi" w:hAnsiTheme="minorHAnsi"/>
        </w:rPr>
        <w:t>to achieve social equity, with the advance of democratization process</w:t>
      </w:r>
      <w:r>
        <w:rPr>
          <w:rFonts w:asciiTheme="minorHAnsi" w:hAnsiTheme="minorHAnsi"/>
        </w:rPr>
        <w:t>es</w:t>
      </w:r>
      <w:r w:rsidRPr="00747B9E">
        <w:rPr>
          <w:rFonts w:asciiTheme="minorHAnsi" w:hAnsiTheme="minorHAnsi"/>
        </w:rPr>
        <w:t xml:space="preserve"> in many countries.  Third, sustainability is </w:t>
      </w:r>
      <w:r>
        <w:rPr>
          <w:rFonts w:asciiTheme="minorHAnsi" w:hAnsiTheme="minorHAnsi"/>
        </w:rPr>
        <w:t xml:space="preserve">a </w:t>
      </w:r>
      <w:r w:rsidRPr="00747B9E">
        <w:rPr>
          <w:rFonts w:asciiTheme="minorHAnsi" w:hAnsiTheme="minorHAnsi"/>
        </w:rPr>
        <w:t xml:space="preserve">continually </w:t>
      </w:r>
      <w:r>
        <w:rPr>
          <w:rFonts w:asciiTheme="minorHAnsi" w:hAnsiTheme="minorHAnsi"/>
        </w:rPr>
        <w:t xml:space="preserve">increasing </w:t>
      </w:r>
      <w:r w:rsidRPr="00747B9E">
        <w:rPr>
          <w:rFonts w:asciiTheme="minorHAnsi" w:hAnsiTheme="minorHAnsi"/>
        </w:rPr>
        <w:t xml:space="preserve">part of planning agendas, and the environment will be central in political processes.  Therefore, </w:t>
      </w:r>
      <w:r w:rsidR="00150C28">
        <w:rPr>
          <w:rFonts w:asciiTheme="minorHAnsi" w:hAnsiTheme="minorHAnsi"/>
        </w:rPr>
        <w:t xml:space="preserve">there is a need to better understand how these </w:t>
      </w:r>
      <w:r w:rsidR="00697128">
        <w:rPr>
          <w:rFonts w:asciiTheme="minorHAnsi" w:hAnsiTheme="minorHAnsi"/>
        </w:rPr>
        <w:t>mega-</w:t>
      </w:r>
      <w:r w:rsidR="00150C28">
        <w:rPr>
          <w:rFonts w:asciiTheme="minorHAnsi" w:hAnsiTheme="minorHAnsi"/>
        </w:rPr>
        <w:t>trends are evolving in</w:t>
      </w:r>
      <w:r w:rsidRPr="00747B9E">
        <w:rPr>
          <w:rFonts w:asciiTheme="minorHAnsi" w:hAnsiTheme="minorHAnsi"/>
        </w:rPr>
        <w:t xml:space="preserve"> the Latin American context to assure that environmental governance will be implemented in an effective way in the region</w:t>
      </w:r>
      <w:r>
        <w:rPr>
          <w:rFonts w:asciiTheme="minorHAnsi" w:hAnsiTheme="minorHAnsi"/>
        </w:rPr>
        <w:t xml:space="preserve">. </w:t>
      </w:r>
    </w:p>
    <w:p w14:paraId="0A0E7F53" w14:textId="761C51EE" w:rsidR="00A36CEF" w:rsidRPr="00BE35CA" w:rsidRDefault="00502633" w:rsidP="007F7BA4">
      <w:pPr>
        <w:autoSpaceDE w:val="0"/>
        <w:autoSpaceDN w:val="0"/>
        <w:adjustRightInd w:val="0"/>
        <w:spacing w:after="0" w:line="480" w:lineRule="auto"/>
        <w:ind w:firstLine="720"/>
        <w:jc w:val="both"/>
        <w:rPr>
          <w:rFonts w:asciiTheme="minorHAnsi" w:hAnsiTheme="minorHAnsi" w:cs="Calibri"/>
        </w:rPr>
      </w:pPr>
      <w:r w:rsidRPr="00747B9E">
        <w:rPr>
          <w:rFonts w:asciiTheme="minorHAnsi" w:eastAsia="MetaPro-Normal" w:hAnsiTheme="minorHAnsi" w:cs="MetaPro-Normal"/>
        </w:rPr>
        <w:t>In t</w:t>
      </w:r>
      <w:r w:rsidR="00DC71CB" w:rsidRPr="00747B9E">
        <w:rPr>
          <w:rFonts w:asciiTheme="minorHAnsi" w:eastAsia="MetaPro-Normal" w:hAnsiTheme="minorHAnsi" w:cs="MetaPro-Normal"/>
        </w:rPr>
        <w:t xml:space="preserve">his </w:t>
      </w:r>
      <w:r w:rsidR="00DC71CB" w:rsidRPr="00747B9E">
        <w:rPr>
          <w:rFonts w:asciiTheme="minorHAnsi" w:eastAsia="MetaPro-Normal" w:hAnsiTheme="minorHAnsi" w:cs="MetaPro-Normal"/>
          <w:i/>
        </w:rPr>
        <w:t>Exploration</w:t>
      </w:r>
      <w:r w:rsidR="009D6B37" w:rsidRPr="00747B9E">
        <w:rPr>
          <w:rFonts w:asciiTheme="minorHAnsi" w:eastAsia="MetaPro-Normal" w:hAnsiTheme="minorHAnsi" w:cs="MetaPro-Normal"/>
          <w:i/>
        </w:rPr>
        <w:t>,</w:t>
      </w:r>
      <w:r w:rsidR="00DC71CB" w:rsidRPr="00747B9E">
        <w:rPr>
          <w:rFonts w:asciiTheme="minorHAnsi" w:eastAsia="MetaPro-Normal" w:hAnsiTheme="minorHAnsi" w:cs="MetaPro-Normal"/>
        </w:rPr>
        <w:t xml:space="preserve"> </w:t>
      </w:r>
      <w:r w:rsidRPr="00747B9E">
        <w:rPr>
          <w:rFonts w:asciiTheme="minorHAnsi" w:eastAsia="MetaPro-Normal" w:hAnsiTheme="minorHAnsi" w:cs="MetaPro-Normal"/>
        </w:rPr>
        <w:t>the case of Brazil</w:t>
      </w:r>
      <w:r w:rsidR="008D609F" w:rsidRPr="00747B9E">
        <w:rPr>
          <w:rFonts w:asciiTheme="minorHAnsi" w:eastAsia="MetaPro-Normal" w:hAnsiTheme="minorHAnsi" w:cs="MetaPro-Normal"/>
        </w:rPr>
        <w:t xml:space="preserve"> </w:t>
      </w:r>
      <w:r w:rsidR="00F5464F" w:rsidRPr="00747B9E">
        <w:rPr>
          <w:rFonts w:asciiTheme="minorHAnsi" w:eastAsia="MetaPro-Normal" w:hAnsiTheme="minorHAnsi" w:cs="MetaPro-Normal"/>
        </w:rPr>
        <w:t xml:space="preserve">is </w:t>
      </w:r>
      <w:r w:rsidR="00934067" w:rsidRPr="00747B9E">
        <w:rPr>
          <w:rFonts w:asciiTheme="minorHAnsi" w:eastAsia="MetaPro-Normal" w:hAnsiTheme="minorHAnsi" w:cs="MetaPro-Normal"/>
        </w:rPr>
        <w:t xml:space="preserve">used to </w:t>
      </w:r>
      <w:r w:rsidR="00E865C7" w:rsidRPr="00747B9E">
        <w:rPr>
          <w:rFonts w:asciiTheme="minorHAnsi" w:eastAsia="MetaPro-Normal" w:hAnsiTheme="minorHAnsi" w:cs="MetaPro-Normal"/>
        </w:rPr>
        <w:t>examine</w:t>
      </w:r>
      <w:r w:rsidR="00CE2039" w:rsidRPr="00747B9E">
        <w:rPr>
          <w:rFonts w:asciiTheme="minorHAnsi" w:eastAsia="MetaPro-Normal" w:hAnsiTheme="minorHAnsi" w:cs="MetaPro-Normal"/>
        </w:rPr>
        <w:t xml:space="preserve"> </w:t>
      </w:r>
      <w:r w:rsidR="00EE671E" w:rsidRPr="00747B9E">
        <w:rPr>
          <w:rFonts w:asciiTheme="minorHAnsi" w:eastAsia="MetaPro-Normal" w:hAnsiTheme="minorHAnsi" w:cs="MetaPro-Normal"/>
        </w:rPr>
        <w:t xml:space="preserve">the </w:t>
      </w:r>
      <w:r w:rsidR="00CE2039" w:rsidRPr="00747B9E">
        <w:rPr>
          <w:rFonts w:asciiTheme="minorHAnsi" w:eastAsia="MetaPro-Normal" w:hAnsiTheme="minorHAnsi" w:cs="MetaPro-Normal"/>
        </w:rPr>
        <w:t xml:space="preserve">environmental </w:t>
      </w:r>
      <w:r w:rsidR="00EE671E" w:rsidRPr="00747B9E">
        <w:rPr>
          <w:rFonts w:asciiTheme="minorHAnsi" w:eastAsia="MetaPro-Normal" w:hAnsiTheme="minorHAnsi" w:cs="MetaPro-Normal"/>
        </w:rPr>
        <w:t>dimension of</w:t>
      </w:r>
      <w:r w:rsidR="00DF4135" w:rsidRPr="00747B9E">
        <w:rPr>
          <w:rFonts w:asciiTheme="minorHAnsi" w:eastAsia="MetaPro-Normal" w:hAnsiTheme="minorHAnsi" w:cs="MetaPro-Normal"/>
        </w:rPr>
        <w:t xml:space="preserve"> urbanization</w:t>
      </w:r>
      <w:r w:rsidR="0036005F" w:rsidRPr="00747B9E">
        <w:rPr>
          <w:rFonts w:asciiTheme="minorHAnsi" w:eastAsia="MetaPro-Normal" w:hAnsiTheme="minorHAnsi" w:cs="MetaPro-Normal"/>
        </w:rPr>
        <w:t xml:space="preserve">.  </w:t>
      </w:r>
      <w:r w:rsidR="00100149" w:rsidRPr="00747B9E">
        <w:rPr>
          <w:rFonts w:asciiTheme="minorHAnsi" w:eastAsia="MetaPro-Normal" w:hAnsiTheme="minorHAnsi" w:cs="MetaPro-Normal"/>
        </w:rPr>
        <w:t>A</w:t>
      </w:r>
      <w:r w:rsidR="00D40BED" w:rsidRPr="00747B9E">
        <w:rPr>
          <w:rFonts w:asciiTheme="minorHAnsi" w:hAnsiTheme="minorHAnsi"/>
        </w:rPr>
        <w:t xml:space="preserve"> </w:t>
      </w:r>
      <w:r w:rsidR="00067490" w:rsidRPr="00747B9E">
        <w:rPr>
          <w:rFonts w:asciiTheme="minorHAnsi" w:hAnsiTheme="minorHAnsi"/>
        </w:rPr>
        <w:t>new framework</w:t>
      </w:r>
      <w:r w:rsidR="00C62095" w:rsidRPr="00747B9E">
        <w:rPr>
          <w:rFonts w:asciiTheme="minorHAnsi" w:hAnsiTheme="minorHAnsi"/>
        </w:rPr>
        <w:t xml:space="preserve"> </w:t>
      </w:r>
      <w:r w:rsidR="00311D4C" w:rsidRPr="00747B9E">
        <w:rPr>
          <w:rFonts w:asciiTheme="minorHAnsi" w:hAnsiTheme="minorHAnsi"/>
        </w:rPr>
        <w:t>is proposed to assist public sector</w:t>
      </w:r>
      <w:r w:rsidR="001F530B" w:rsidRPr="00747B9E">
        <w:rPr>
          <w:rFonts w:asciiTheme="minorHAnsi" w:hAnsiTheme="minorHAnsi"/>
        </w:rPr>
        <w:t xml:space="preserve"> staff when working with environmental planning issues.  </w:t>
      </w:r>
      <w:r w:rsidR="00311D4C" w:rsidRPr="00747B9E">
        <w:rPr>
          <w:rFonts w:asciiTheme="minorHAnsi" w:hAnsiTheme="minorHAnsi"/>
        </w:rPr>
        <w:t xml:space="preserve">The framework </w:t>
      </w:r>
      <w:r w:rsidR="001F530B" w:rsidRPr="00747B9E">
        <w:rPr>
          <w:rFonts w:asciiTheme="minorHAnsi" w:hAnsiTheme="minorHAnsi"/>
        </w:rPr>
        <w:t>is</w:t>
      </w:r>
      <w:r w:rsidR="00182DBD" w:rsidRPr="00747B9E">
        <w:rPr>
          <w:rFonts w:asciiTheme="minorHAnsi" w:hAnsiTheme="minorHAnsi"/>
        </w:rPr>
        <w:t xml:space="preserve"> </w:t>
      </w:r>
      <w:r w:rsidR="00214E49" w:rsidRPr="00747B9E">
        <w:rPr>
          <w:rFonts w:asciiTheme="minorHAnsi" w:hAnsiTheme="minorHAnsi"/>
        </w:rPr>
        <w:t>based on the concept of carrying capacity</w:t>
      </w:r>
      <w:r w:rsidR="00F0393C" w:rsidRPr="00747B9E">
        <w:rPr>
          <w:rFonts w:asciiTheme="minorHAnsi" w:hAnsiTheme="minorHAnsi"/>
        </w:rPr>
        <w:t xml:space="preserve"> and</w:t>
      </w:r>
      <w:r w:rsidR="00214E49" w:rsidRPr="00747B9E">
        <w:rPr>
          <w:rFonts w:asciiTheme="minorHAnsi" w:hAnsiTheme="minorHAnsi"/>
        </w:rPr>
        <w:t xml:space="preserve"> </w:t>
      </w:r>
      <w:r w:rsidR="00697128">
        <w:rPr>
          <w:rFonts w:asciiTheme="minorHAnsi" w:eastAsia="MetaPro-Normal" w:hAnsiTheme="minorHAnsi" w:cs="MetaPro-Normal"/>
        </w:rPr>
        <w:t>geographic information s</w:t>
      </w:r>
      <w:r w:rsidR="00E21B29">
        <w:rPr>
          <w:rFonts w:asciiTheme="minorHAnsi" w:eastAsia="MetaPro-Normal" w:hAnsiTheme="minorHAnsi" w:cs="MetaPro-Normal"/>
        </w:rPr>
        <w:t>ystems</w:t>
      </w:r>
      <w:r w:rsidR="00E21B29" w:rsidRPr="00734828">
        <w:rPr>
          <w:rFonts w:asciiTheme="minorHAnsi" w:eastAsia="MetaPro-Normal" w:hAnsiTheme="minorHAnsi" w:cs="MetaPro-Normal"/>
        </w:rPr>
        <w:t xml:space="preserve"> (GIS), </w:t>
      </w:r>
      <w:r w:rsidR="00BE35CA" w:rsidRPr="00747B9E">
        <w:rPr>
          <w:rFonts w:asciiTheme="minorHAnsi" w:hAnsiTheme="minorHAnsi"/>
        </w:rPr>
        <w:t xml:space="preserve">a technology that allows users to analyze spatial data, produce scenarios for comparison, and support place-based and evidence-based policies.  </w:t>
      </w:r>
      <w:r w:rsidR="00BE35CA">
        <w:rPr>
          <w:rFonts w:asciiTheme="minorHAnsi" w:eastAsia="MetaPro-Normal" w:hAnsiTheme="minorHAnsi" w:cs="MetaPro-Normal"/>
        </w:rPr>
        <w:t>T</w:t>
      </w:r>
      <w:r w:rsidR="00CA497F">
        <w:rPr>
          <w:rFonts w:asciiTheme="minorHAnsi" w:hAnsiTheme="minorHAnsi"/>
        </w:rPr>
        <w:t xml:space="preserve">o enhance public </w:t>
      </w:r>
      <w:r w:rsidR="00CA497F" w:rsidRPr="00BE35CA">
        <w:rPr>
          <w:rFonts w:asciiTheme="minorHAnsi" w:hAnsiTheme="minorHAnsi"/>
        </w:rPr>
        <w:lastRenderedPageBreak/>
        <w:t xml:space="preserve">participation, </w:t>
      </w:r>
      <w:r w:rsidR="00D3515C" w:rsidRPr="00BE35CA">
        <w:rPr>
          <w:rFonts w:asciiTheme="minorHAnsi" w:hAnsiTheme="minorHAnsi"/>
        </w:rPr>
        <w:t xml:space="preserve">a combination of </w:t>
      </w:r>
      <w:r w:rsidR="00CA497F" w:rsidRPr="00BE35CA">
        <w:rPr>
          <w:rFonts w:asciiTheme="minorHAnsi" w:hAnsiTheme="minorHAnsi"/>
        </w:rPr>
        <w:t>p</w:t>
      </w:r>
      <w:r w:rsidR="00CA0DBF" w:rsidRPr="00BE35CA">
        <w:rPr>
          <w:rFonts w:asciiTheme="minorHAnsi" w:hAnsiTheme="minorHAnsi" w:cs="Calibri"/>
        </w:rPr>
        <w:t>articipatory m</w:t>
      </w:r>
      <w:r w:rsidR="00D3515C" w:rsidRPr="00BE35CA">
        <w:rPr>
          <w:rFonts w:asciiTheme="minorHAnsi" w:hAnsiTheme="minorHAnsi" w:cs="Calibri"/>
        </w:rPr>
        <w:t>apping and tactical urbanism is</w:t>
      </w:r>
      <w:r w:rsidR="00CA0DBF" w:rsidRPr="00BE35CA">
        <w:rPr>
          <w:rFonts w:asciiTheme="minorHAnsi" w:hAnsiTheme="minorHAnsi" w:cs="Calibri"/>
        </w:rPr>
        <w:t xml:space="preserve"> also included in the framework.  </w:t>
      </w:r>
      <w:r w:rsidR="00B60B80" w:rsidRPr="00C34333">
        <w:rPr>
          <w:rFonts w:asciiTheme="minorHAnsi" w:hAnsiTheme="minorHAnsi"/>
        </w:rPr>
        <w:t>This combination was</w:t>
      </w:r>
      <w:r w:rsidR="00B60B80">
        <w:rPr>
          <w:rFonts w:asciiTheme="minorHAnsi" w:hAnsiTheme="minorHAnsi"/>
        </w:rPr>
        <w:t xml:space="preserve"> chosen because by increasing the knowledge and awareness of the poor who will participate in environmental-related projects, it will empower and allow them to exert their influence as citizens</w:t>
      </w:r>
      <w:r w:rsidR="00697128">
        <w:rPr>
          <w:rFonts w:asciiTheme="minorHAnsi" w:hAnsiTheme="minorHAnsi"/>
        </w:rPr>
        <w:t xml:space="preserve"> more fully</w:t>
      </w:r>
      <w:r w:rsidR="00B60B80">
        <w:rPr>
          <w:rFonts w:asciiTheme="minorHAnsi" w:hAnsiTheme="minorHAnsi"/>
        </w:rPr>
        <w:t xml:space="preserve">. </w:t>
      </w:r>
      <w:r w:rsidR="00B60B80" w:rsidRPr="00747B9E">
        <w:rPr>
          <w:rFonts w:asciiTheme="minorHAnsi" w:hAnsiTheme="minorHAnsi"/>
        </w:rPr>
        <w:t xml:space="preserve"> </w:t>
      </w:r>
      <w:r w:rsidR="00CA0DBF" w:rsidRPr="00BE35CA">
        <w:rPr>
          <w:rFonts w:asciiTheme="minorHAnsi" w:hAnsiTheme="minorHAnsi"/>
        </w:rPr>
        <w:t xml:space="preserve">This framework can be </w:t>
      </w:r>
      <w:r w:rsidR="00D00042" w:rsidRPr="00BE35CA">
        <w:rPr>
          <w:rFonts w:asciiTheme="minorHAnsi" w:hAnsiTheme="minorHAnsi"/>
        </w:rPr>
        <w:t>applied in</w:t>
      </w:r>
      <w:r w:rsidR="00CA0DBF" w:rsidRPr="00BE35CA">
        <w:rPr>
          <w:rFonts w:asciiTheme="minorHAnsi" w:hAnsiTheme="minorHAnsi"/>
        </w:rPr>
        <w:t xml:space="preserve"> </w:t>
      </w:r>
      <w:r w:rsidR="007F7BA4" w:rsidRPr="00BE35CA">
        <w:rPr>
          <w:rFonts w:asciiTheme="minorHAnsi" w:hAnsiTheme="minorHAnsi"/>
        </w:rPr>
        <w:t xml:space="preserve">issues related to </w:t>
      </w:r>
      <w:r w:rsidR="00CA0DBF" w:rsidRPr="00BE35CA">
        <w:rPr>
          <w:rFonts w:asciiTheme="minorHAnsi" w:hAnsiTheme="minorHAnsi"/>
        </w:rPr>
        <w:t>the environmental governance</w:t>
      </w:r>
      <w:r w:rsidR="002D0831" w:rsidRPr="00BE35CA">
        <w:rPr>
          <w:rFonts w:asciiTheme="minorHAnsi" w:hAnsiTheme="minorHAnsi"/>
        </w:rPr>
        <w:t xml:space="preserve"> </w:t>
      </w:r>
      <w:r w:rsidR="00835930" w:rsidRPr="00BE35CA">
        <w:rPr>
          <w:rFonts w:asciiTheme="minorHAnsi" w:hAnsiTheme="minorHAnsi"/>
        </w:rPr>
        <w:t>on</w:t>
      </w:r>
      <w:r w:rsidR="002D0831" w:rsidRPr="00BE35CA">
        <w:rPr>
          <w:rFonts w:asciiTheme="minorHAnsi" w:hAnsiTheme="minorHAnsi"/>
        </w:rPr>
        <w:t xml:space="preserve"> the urban</w:t>
      </w:r>
      <w:r w:rsidR="00B2498C" w:rsidRPr="00BE35CA">
        <w:rPr>
          <w:rFonts w:asciiTheme="minorHAnsi" w:hAnsiTheme="minorHAnsi"/>
        </w:rPr>
        <w:t>, metropolitan and</w:t>
      </w:r>
      <w:r w:rsidR="00B60B80">
        <w:rPr>
          <w:rFonts w:asciiTheme="minorHAnsi" w:hAnsiTheme="minorHAnsi"/>
        </w:rPr>
        <w:t>/or</w:t>
      </w:r>
      <w:r w:rsidR="00B2498C" w:rsidRPr="00BE35CA">
        <w:rPr>
          <w:rFonts w:asciiTheme="minorHAnsi" w:hAnsiTheme="minorHAnsi"/>
        </w:rPr>
        <w:t xml:space="preserve"> regional</w:t>
      </w:r>
      <w:r w:rsidR="002D0831" w:rsidRPr="00BE35CA">
        <w:rPr>
          <w:rFonts w:asciiTheme="minorHAnsi" w:hAnsiTheme="minorHAnsi"/>
        </w:rPr>
        <w:t xml:space="preserve"> scale</w:t>
      </w:r>
      <w:r w:rsidR="00B2498C" w:rsidRPr="00BE35CA">
        <w:rPr>
          <w:rFonts w:asciiTheme="minorHAnsi" w:hAnsiTheme="minorHAnsi"/>
        </w:rPr>
        <w:t>s</w:t>
      </w:r>
      <w:r w:rsidR="00CA0DBF" w:rsidRPr="00BE35CA">
        <w:rPr>
          <w:rFonts w:asciiTheme="minorHAnsi" w:hAnsiTheme="minorHAnsi"/>
        </w:rPr>
        <w:t xml:space="preserve">, and can be </w:t>
      </w:r>
      <w:r w:rsidR="00835930" w:rsidRPr="00BE35CA">
        <w:rPr>
          <w:rFonts w:asciiTheme="minorHAnsi" w:hAnsiTheme="minorHAnsi"/>
        </w:rPr>
        <w:t>adapted</w:t>
      </w:r>
      <w:r w:rsidR="00CA0DBF" w:rsidRPr="00BE35CA">
        <w:rPr>
          <w:rFonts w:asciiTheme="minorHAnsi" w:eastAsia="MetaPro-Normal" w:hAnsiTheme="minorHAnsi" w:cs="MetaPro-Normal"/>
        </w:rPr>
        <w:t xml:space="preserve"> to other countries in the region to ta</w:t>
      </w:r>
      <w:r w:rsidR="002D0831" w:rsidRPr="00BE35CA">
        <w:rPr>
          <w:rFonts w:asciiTheme="minorHAnsi" w:eastAsia="MetaPro-Normal" w:hAnsiTheme="minorHAnsi" w:cs="MetaPro-Normal"/>
        </w:rPr>
        <w:t xml:space="preserve">rget similar </w:t>
      </w:r>
      <w:r w:rsidR="00CA0DBF" w:rsidRPr="00BE35CA">
        <w:rPr>
          <w:rFonts w:asciiTheme="minorHAnsi" w:eastAsia="MetaPro-Normal" w:hAnsiTheme="minorHAnsi" w:cs="MetaPro-Normal"/>
        </w:rPr>
        <w:t>environmental challenges.</w:t>
      </w:r>
    </w:p>
    <w:p w14:paraId="6937486D" w14:textId="5E7715A7" w:rsidR="000972B9" w:rsidRPr="003A30BA" w:rsidRDefault="006C3939" w:rsidP="000F2F6A">
      <w:pPr>
        <w:pStyle w:val="NoSpacing"/>
        <w:spacing w:line="480" w:lineRule="auto"/>
        <w:ind w:firstLine="720"/>
        <w:jc w:val="both"/>
      </w:pPr>
      <w:r w:rsidRPr="00BE35CA">
        <w:rPr>
          <w:rFonts w:cs="Calibri"/>
        </w:rPr>
        <w:t>In Latin America</w:t>
      </w:r>
      <w:r w:rsidR="00096D92" w:rsidRPr="00BE35CA">
        <w:rPr>
          <w:rFonts w:cs="Calibri"/>
        </w:rPr>
        <w:t>n</w:t>
      </w:r>
      <w:r w:rsidR="000972B9" w:rsidRPr="00BE35CA">
        <w:rPr>
          <w:rFonts w:cs="Calibri"/>
        </w:rPr>
        <w:t xml:space="preserve"> urban areas</w:t>
      </w:r>
      <w:r w:rsidRPr="00BE35CA">
        <w:rPr>
          <w:rFonts w:cs="Calibri"/>
        </w:rPr>
        <w:t xml:space="preserve">, </w:t>
      </w:r>
      <w:r w:rsidR="009468B8" w:rsidRPr="00BE35CA">
        <w:t>e</w:t>
      </w:r>
      <w:r w:rsidR="0002681E" w:rsidRPr="00BE35CA">
        <w:t>nvironment</w:t>
      </w:r>
      <w:r w:rsidR="00A421FB" w:rsidRPr="00BE35CA">
        <w:t>al conditions</w:t>
      </w:r>
      <w:r w:rsidR="00CA497F" w:rsidRPr="00BE35CA">
        <w:t xml:space="preserve"> are</w:t>
      </w:r>
      <w:r w:rsidR="0002681E" w:rsidRPr="00BE35CA">
        <w:t xml:space="preserve"> close</w:t>
      </w:r>
      <w:r w:rsidR="00096D92" w:rsidRPr="00BE35CA">
        <w:t>ly</w:t>
      </w:r>
      <w:r w:rsidR="0002681E" w:rsidRPr="00BE35CA">
        <w:t xml:space="preserve"> related to social </w:t>
      </w:r>
      <w:r w:rsidR="00602D9B" w:rsidRPr="00BE35CA">
        <w:t xml:space="preserve">spatial </w:t>
      </w:r>
      <w:r w:rsidR="0002681E" w:rsidRPr="00BE35CA">
        <w:t>inequality</w:t>
      </w:r>
      <w:r w:rsidR="002D0831" w:rsidRPr="00BE35CA">
        <w:t>; s</w:t>
      </w:r>
      <w:r w:rsidR="00096D92" w:rsidRPr="00BE35CA">
        <w:t>everal</w:t>
      </w:r>
      <w:r w:rsidR="002D0831" w:rsidRPr="00BE35CA">
        <w:t xml:space="preserve"> </w:t>
      </w:r>
      <w:r w:rsidR="00214E49" w:rsidRPr="00BE35CA">
        <w:t>illustration</w:t>
      </w:r>
      <w:r w:rsidR="002D0831" w:rsidRPr="00BE35CA">
        <w:t>s follow</w:t>
      </w:r>
      <w:r w:rsidR="0002681E" w:rsidRPr="00BE35CA">
        <w:t xml:space="preserve">.  First, there are </w:t>
      </w:r>
      <w:r w:rsidR="00EA771D" w:rsidRPr="00BE35CA">
        <w:t xml:space="preserve">intense </w:t>
      </w:r>
      <w:r w:rsidRPr="00BE35CA">
        <w:t xml:space="preserve">social </w:t>
      </w:r>
      <w:r w:rsidR="0002681E" w:rsidRPr="00BE35CA">
        <w:t>conflict</w:t>
      </w:r>
      <w:r w:rsidR="009468B8" w:rsidRPr="00BE35CA">
        <w:t>s</w:t>
      </w:r>
      <w:r w:rsidR="0002681E" w:rsidRPr="00BE35CA">
        <w:t xml:space="preserve"> of interest</w:t>
      </w:r>
      <w:r w:rsidR="00B60B80">
        <w:t>, embedded in complex scopes.</w:t>
      </w:r>
      <w:r w:rsidR="0002681E" w:rsidRPr="00BE35CA">
        <w:t xml:space="preserve"> </w:t>
      </w:r>
      <w:r w:rsidR="00B60B80">
        <w:t>I</w:t>
      </w:r>
      <w:r w:rsidR="009468B8" w:rsidRPr="00BE35CA">
        <w:t xml:space="preserve">n cities </w:t>
      </w:r>
      <w:r w:rsidR="0002681E" w:rsidRPr="00BE35CA">
        <w:t>(e.g., real estate speculation)</w:t>
      </w:r>
      <w:r w:rsidR="00096D92" w:rsidRPr="00BE35CA">
        <w:t>,</w:t>
      </w:r>
      <w:r w:rsidR="0002681E" w:rsidRPr="00BE35CA">
        <w:t xml:space="preserve"> low-income population</w:t>
      </w:r>
      <w:r w:rsidR="00EA771D" w:rsidRPr="00BE35CA">
        <w:t>s</w:t>
      </w:r>
      <w:r w:rsidR="0002681E" w:rsidRPr="00BE35CA">
        <w:t xml:space="preserve"> </w:t>
      </w:r>
      <w:r w:rsidR="00B60B80">
        <w:t xml:space="preserve">are pressured </w:t>
      </w:r>
      <w:r w:rsidR="0002681E" w:rsidRPr="00BE35CA">
        <w:t>to</w:t>
      </w:r>
      <w:r w:rsidR="00B60B80">
        <w:t xml:space="preserve"> move to</w:t>
      </w:r>
      <w:r w:rsidR="0002681E" w:rsidRPr="00BE35CA">
        <w:t xml:space="preserve"> </w:t>
      </w:r>
      <w:r w:rsidR="00B60B80">
        <w:t>deprived and poor</w:t>
      </w:r>
      <w:r w:rsidR="00EA771D" w:rsidRPr="00BE35CA">
        <w:t xml:space="preserve"> outskirts of cities, known as the ‘</w:t>
      </w:r>
      <w:r w:rsidR="0002681E" w:rsidRPr="00BE35CA">
        <w:t>peripher</w:t>
      </w:r>
      <w:r w:rsidR="00EA771D" w:rsidRPr="00BE35CA">
        <w:t>ies</w:t>
      </w:r>
      <w:r w:rsidR="00B60B80">
        <w:t>;</w:t>
      </w:r>
      <w:r w:rsidR="00EA771D" w:rsidRPr="00BE35CA">
        <w:t>’</w:t>
      </w:r>
      <w:r w:rsidR="00B60B80">
        <w:t xml:space="preserve"> </w:t>
      </w:r>
      <w:r w:rsidR="00096D92" w:rsidRPr="00BE35CA">
        <w:t>thereby</w:t>
      </w:r>
      <w:r w:rsidR="00B60B80">
        <w:t>,</w:t>
      </w:r>
      <w:r w:rsidR="00096D92" w:rsidRPr="00BE35CA">
        <w:t xml:space="preserve"> </w:t>
      </w:r>
      <w:r w:rsidR="0002681E" w:rsidRPr="00BE35CA">
        <w:t xml:space="preserve">an </w:t>
      </w:r>
      <w:r w:rsidR="00EA771D" w:rsidRPr="00BE35CA">
        <w:t>unbalanced</w:t>
      </w:r>
      <w:r w:rsidR="0002681E" w:rsidRPr="00BE35CA">
        <w:t xml:space="preserve"> </w:t>
      </w:r>
      <w:r w:rsidR="00096D92" w:rsidRPr="00BE35CA">
        <w:t>relationship</w:t>
      </w:r>
      <w:r w:rsidR="001175DB" w:rsidRPr="00BE35CA">
        <w:t xml:space="preserve"> </w:t>
      </w:r>
      <w:r w:rsidR="00B60B80">
        <w:t>between urban growth and</w:t>
      </w:r>
      <w:r w:rsidR="0002681E" w:rsidRPr="00BE35CA">
        <w:t xml:space="preserve"> the environment</w:t>
      </w:r>
      <w:r w:rsidR="00B60B80">
        <w:t xml:space="preserve"> arises</w:t>
      </w:r>
      <w:r w:rsidR="0002681E" w:rsidRPr="00BE35CA">
        <w:t xml:space="preserve">.  </w:t>
      </w:r>
      <w:r w:rsidR="007E4E37" w:rsidRPr="00BE35CA">
        <w:t>For instance, forest</w:t>
      </w:r>
      <w:r w:rsidR="007C5223" w:rsidRPr="00BE35CA">
        <w:t>s</w:t>
      </w:r>
      <w:r w:rsidR="007E4E37" w:rsidRPr="00BE35CA">
        <w:t xml:space="preserve"> may be removed, or sewer may be direct</w:t>
      </w:r>
      <w:r w:rsidR="00C038E8" w:rsidRPr="00BE35CA">
        <w:t>ed</w:t>
      </w:r>
      <w:r w:rsidR="00EA771D" w:rsidRPr="00BE35CA">
        <w:t xml:space="preserve"> to</w:t>
      </w:r>
      <w:r w:rsidR="00C038E8" w:rsidRPr="00BE35CA">
        <w:t xml:space="preserve"> </w:t>
      </w:r>
      <w:r w:rsidR="007E4E37" w:rsidRPr="00BE35CA">
        <w:t>river</w:t>
      </w:r>
      <w:r w:rsidR="00EA771D" w:rsidRPr="00BE35CA">
        <w:t>s</w:t>
      </w:r>
      <w:r w:rsidR="007C5223" w:rsidRPr="00BE35CA">
        <w:t xml:space="preserve"> without any treatment</w:t>
      </w:r>
      <w:r w:rsidR="007E4E37" w:rsidRPr="00BE35CA">
        <w:t xml:space="preserve">.  </w:t>
      </w:r>
      <w:r w:rsidR="0002681E" w:rsidRPr="00BE35CA">
        <w:t>Second</w:t>
      </w:r>
      <w:r w:rsidR="009468B8" w:rsidRPr="00BE35CA">
        <w:t xml:space="preserve">, </w:t>
      </w:r>
      <w:r w:rsidR="0002681E" w:rsidRPr="00BE35CA">
        <w:t>soci</w:t>
      </w:r>
      <w:r w:rsidRPr="00BE35CA">
        <w:t>o-economic</w:t>
      </w:r>
      <w:r w:rsidR="0002681E" w:rsidRPr="00BE35CA">
        <w:t xml:space="preserve"> infrastructure </w:t>
      </w:r>
      <w:r w:rsidRPr="00BE35CA">
        <w:t>tends to be</w:t>
      </w:r>
      <w:r w:rsidR="0002681E" w:rsidRPr="00BE35CA">
        <w:t xml:space="preserve"> located in wealthy neighborhoods, </w:t>
      </w:r>
      <w:r w:rsidR="009468B8" w:rsidRPr="00BE35CA">
        <w:t>forci</w:t>
      </w:r>
      <w:r w:rsidR="0002681E" w:rsidRPr="00BE35CA">
        <w:t xml:space="preserve">ng the low-income population to adopt </w:t>
      </w:r>
      <w:r w:rsidRPr="00BE35CA">
        <w:t xml:space="preserve">livelihood </w:t>
      </w:r>
      <w:r w:rsidR="0002681E" w:rsidRPr="00BE35CA">
        <w:t>strategies that affect natural resources (e.g., favelas in steeper areas</w:t>
      </w:r>
      <w:r w:rsidR="00103DB6" w:rsidRPr="00BE35CA">
        <w:t xml:space="preserve"> may collapse</w:t>
      </w:r>
      <w:r w:rsidR="00661BD8" w:rsidRPr="00BE35CA">
        <w:t xml:space="preserve"> </w:t>
      </w:r>
      <w:r w:rsidR="008605B1" w:rsidRPr="00BE35CA">
        <w:t>with</w:t>
      </w:r>
      <w:r w:rsidR="00661BD8" w:rsidRPr="00BE35CA">
        <w:t xml:space="preserve"> severe weather</w:t>
      </w:r>
      <w:r w:rsidR="0002681E" w:rsidRPr="00BE35CA">
        <w:t xml:space="preserve">).  Third, </w:t>
      </w:r>
      <w:r w:rsidR="009468B8" w:rsidRPr="00BE35CA">
        <w:t xml:space="preserve">larger cities have an informal market for </w:t>
      </w:r>
      <w:r w:rsidR="00FB4A34" w:rsidRPr="00BE35CA">
        <w:t xml:space="preserve">unskilled </w:t>
      </w:r>
      <w:r w:rsidR="0002681E" w:rsidRPr="00BE35CA">
        <w:t>labor</w:t>
      </w:r>
      <w:r w:rsidR="009468B8" w:rsidRPr="00BE35CA">
        <w:t>,</w:t>
      </w:r>
      <w:r w:rsidR="0002681E" w:rsidRPr="00BE35CA">
        <w:t xml:space="preserve"> </w:t>
      </w:r>
      <w:r w:rsidR="009468B8" w:rsidRPr="00BE35CA">
        <w:t>attracting</w:t>
      </w:r>
      <w:r w:rsidRPr="00BE35CA">
        <w:t xml:space="preserve"> a massive number of</w:t>
      </w:r>
      <w:r w:rsidR="009468B8" w:rsidRPr="00BE35CA">
        <w:t xml:space="preserve"> immigrants</w:t>
      </w:r>
      <w:r w:rsidR="00661BD8" w:rsidRPr="00BE35CA">
        <w:t xml:space="preserve">.  </w:t>
      </w:r>
      <w:r w:rsidR="00661BD8" w:rsidRPr="003A30BA">
        <w:t>This demographic pressure</w:t>
      </w:r>
      <w:r w:rsidR="0002681E" w:rsidRPr="003A30BA">
        <w:t xml:space="preserve"> </w:t>
      </w:r>
      <w:r w:rsidR="00FB4A34" w:rsidRPr="003A30BA">
        <w:t>compromis</w:t>
      </w:r>
      <w:r w:rsidR="00661BD8" w:rsidRPr="003A30BA">
        <w:t xml:space="preserve">es </w:t>
      </w:r>
      <w:r w:rsidR="0002681E" w:rsidRPr="003A30BA">
        <w:t>the quality of life</w:t>
      </w:r>
      <w:r w:rsidR="009468B8" w:rsidRPr="003A30BA">
        <w:t xml:space="preserve"> </w:t>
      </w:r>
      <w:r w:rsidR="007E4E37" w:rsidRPr="003A30BA">
        <w:t xml:space="preserve">for all </w:t>
      </w:r>
      <w:r w:rsidR="00661BD8" w:rsidRPr="003A30BA">
        <w:t xml:space="preserve">citizens, newcomers and locals </w:t>
      </w:r>
      <w:r w:rsidR="009468B8" w:rsidRPr="003A30BA">
        <w:t>(e.g., decreasing water supply)</w:t>
      </w:r>
      <w:r w:rsidR="0002681E" w:rsidRPr="003A30BA">
        <w:t>.</w:t>
      </w:r>
      <w:r w:rsidR="000972B9" w:rsidRPr="003A30BA">
        <w:t xml:space="preserve">  </w:t>
      </w:r>
      <w:r w:rsidR="00D506E8" w:rsidRPr="003A30BA">
        <w:t>Moreover, in urban</w:t>
      </w:r>
      <w:r w:rsidR="00E621A7" w:rsidRPr="003A30BA">
        <w:t xml:space="preserve"> planning projects, middle class and wealthy citizens </w:t>
      </w:r>
      <w:r w:rsidR="00D506E8" w:rsidRPr="003A30BA">
        <w:t>are often the ones who participate (</w:t>
      </w:r>
      <w:r w:rsidR="003A30BA" w:rsidRPr="003A30BA">
        <w:t xml:space="preserve">Baud, Scott, </w:t>
      </w:r>
      <w:proofErr w:type="spellStart"/>
      <w:r w:rsidR="003A30BA" w:rsidRPr="003A30BA">
        <w:t>Pfeffer</w:t>
      </w:r>
      <w:proofErr w:type="spellEnd"/>
      <w:r w:rsidR="003A30BA" w:rsidRPr="003A30BA">
        <w:t xml:space="preserve">, </w:t>
      </w:r>
      <w:proofErr w:type="spellStart"/>
      <w:r w:rsidR="003A30BA" w:rsidRPr="003A30BA">
        <w:t>Sydenstricker-Neto</w:t>
      </w:r>
      <w:proofErr w:type="spellEnd"/>
      <w:r w:rsidR="003A30BA" w:rsidRPr="003A30BA">
        <w:t xml:space="preserve">, &amp; Denis, 2013; </w:t>
      </w:r>
      <w:proofErr w:type="spellStart"/>
      <w:r w:rsidR="003A30BA" w:rsidRPr="003A30BA">
        <w:t>Caldeira</w:t>
      </w:r>
      <w:proofErr w:type="spellEnd"/>
      <w:r w:rsidR="003A30BA" w:rsidRPr="003A30BA">
        <w:t xml:space="preserve"> &amp; Holston, 2014</w:t>
      </w:r>
      <w:r w:rsidR="00D506E8" w:rsidRPr="003A30BA">
        <w:t>).</w:t>
      </w:r>
      <w:r w:rsidR="0063460D">
        <w:t xml:space="preserve"> </w:t>
      </w:r>
      <w:r w:rsidR="00D506E8" w:rsidRPr="003A30BA">
        <w:t xml:space="preserve"> </w:t>
      </w:r>
      <w:r w:rsidR="00BE35CA" w:rsidRPr="003A30BA">
        <w:t>Enhancing p</w:t>
      </w:r>
      <w:r w:rsidRPr="003A30BA">
        <w:t xml:space="preserve">ublic participation should </w:t>
      </w:r>
      <w:r w:rsidR="00CA0DBF" w:rsidRPr="003A30BA">
        <w:t xml:space="preserve">indeed </w:t>
      </w:r>
      <w:r w:rsidRPr="003A30BA">
        <w:t xml:space="preserve">be emphasized in the </w:t>
      </w:r>
      <w:r w:rsidR="00731ADD" w:rsidRPr="003A30BA">
        <w:t xml:space="preserve">new </w:t>
      </w:r>
      <w:r w:rsidRPr="003A30BA">
        <w:t>framework</w:t>
      </w:r>
      <w:r w:rsidR="00731ADD" w:rsidRPr="003A30BA">
        <w:t xml:space="preserve">, proposed in this </w:t>
      </w:r>
      <w:r w:rsidR="00731ADD" w:rsidRPr="003A30BA">
        <w:rPr>
          <w:i/>
        </w:rPr>
        <w:t>Exploration</w:t>
      </w:r>
      <w:r w:rsidR="00731ADD" w:rsidRPr="003A30BA">
        <w:t xml:space="preserve">, </w:t>
      </w:r>
      <w:r w:rsidRPr="003A30BA">
        <w:t xml:space="preserve">so that the </w:t>
      </w:r>
      <w:r w:rsidR="00BE35CA" w:rsidRPr="003A30BA">
        <w:t>poor will</w:t>
      </w:r>
      <w:r w:rsidRPr="003A30BA">
        <w:t xml:space="preserve"> ha</w:t>
      </w:r>
      <w:r w:rsidR="00BE35CA" w:rsidRPr="003A30BA">
        <w:t>ve</w:t>
      </w:r>
      <w:r w:rsidRPr="003A30BA">
        <w:t xml:space="preserve"> the opportunity of</w:t>
      </w:r>
      <w:r w:rsidR="00F02CE9" w:rsidRPr="003A30BA">
        <w:t xml:space="preserve"> </w:t>
      </w:r>
      <w:r w:rsidR="00096D92" w:rsidRPr="003A30BA">
        <w:t>making its voice heard</w:t>
      </w:r>
      <w:r w:rsidRPr="003A30BA">
        <w:t>.</w:t>
      </w:r>
    </w:p>
    <w:p w14:paraId="08E25D0F" w14:textId="2AB77268" w:rsidR="00311D4C" w:rsidRDefault="00311D4C" w:rsidP="000F2F6A">
      <w:pPr>
        <w:pStyle w:val="NoSpacing"/>
        <w:spacing w:line="480" w:lineRule="auto"/>
        <w:ind w:firstLine="720"/>
        <w:jc w:val="both"/>
        <w:rPr>
          <w:rFonts w:cs="Calibri"/>
        </w:rPr>
      </w:pPr>
      <w:r w:rsidRPr="003A30BA">
        <w:rPr>
          <w:rFonts w:cs="Calibri"/>
        </w:rPr>
        <w:t>The remainder of this essay is organized as follows.  The second</w:t>
      </w:r>
      <w:r w:rsidRPr="00BE35CA">
        <w:rPr>
          <w:rFonts w:cs="Calibri"/>
        </w:rPr>
        <w:t xml:space="preserve"> section introduces the case of Brazil</w:t>
      </w:r>
      <w:r w:rsidR="00EA771D" w:rsidRPr="00BE35CA">
        <w:rPr>
          <w:rFonts w:cs="Calibri"/>
        </w:rPr>
        <w:t xml:space="preserve"> in terms of environmental planning</w:t>
      </w:r>
      <w:r w:rsidRPr="00BE35CA">
        <w:rPr>
          <w:rFonts w:cs="Calibri"/>
        </w:rPr>
        <w:t>.  The third section describes the need for a planning agenda in Brazil.  The fourth section explains the City Statute law</w:t>
      </w:r>
      <w:r w:rsidR="003A6AA2">
        <w:rPr>
          <w:rFonts w:cs="Calibri"/>
        </w:rPr>
        <w:t>, and t</w:t>
      </w:r>
      <w:r w:rsidRPr="00BE35CA">
        <w:rPr>
          <w:rFonts w:cs="Calibri"/>
        </w:rPr>
        <w:t xml:space="preserve">he fifth section focuses on public </w:t>
      </w:r>
      <w:r w:rsidR="00697128">
        <w:rPr>
          <w:rFonts w:cs="Calibri"/>
        </w:rPr>
        <w:t>participation</w:t>
      </w:r>
      <w:r w:rsidR="003A6AA2">
        <w:rPr>
          <w:rFonts w:cs="Calibri"/>
        </w:rPr>
        <w:t>.  T</w:t>
      </w:r>
      <w:r w:rsidR="00697128">
        <w:rPr>
          <w:rFonts w:cs="Calibri"/>
        </w:rPr>
        <w:t xml:space="preserve">he sixth </w:t>
      </w:r>
      <w:r w:rsidRPr="00BE35CA">
        <w:rPr>
          <w:rFonts w:cs="Calibri"/>
        </w:rPr>
        <w:t>section introduces the framework, and the final section poses questions for new debates.</w:t>
      </w:r>
    </w:p>
    <w:p w14:paraId="6F18CBA8" w14:textId="0099D2D7" w:rsidR="00F973D6" w:rsidRPr="00747B9E" w:rsidRDefault="008B6C10" w:rsidP="00182DBD">
      <w:pPr>
        <w:autoSpaceDE w:val="0"/>
        <w:autoSpaceDN w:val="0"/>
        <w:adjustRightInd w:val="0"/>
        <w:spacing w:after="0" w:line="480" w:lineRule="auto"/>
        <w:jc w:val="both"/>
        <w:rPr>
          <w:rFonts w:asciiTheme="minorHAnsi" w:hAnsiTheme="minorHAnsi"/>
          <w:b/>
        </w:rPr>
      </w:pPr>
      <w:r w:rsidRPr="00BE35CA">
        <w:rPr>
          <w:rFonts w:asciiTheme="minorHAnsi" w:hAnsiTheme="minorHAnsi"/>
          <w:b/>
        </w:rPr>
        <w:lastRenderedPageBreak/>
        <w:t>Environmental Planning in</w:t>
      </w:r>
      <w:r w:rsidR="00F973D6" w:rsidRPr="00BE35CA">
        <w:rPr>
          <w:rFonts w:asciiTheme="minorHAnsi" w:hAnsiTheme="minorHAnsi"/>
          <w:b/>
        </w:rPr>
        <w:t xml:space="preserve"> Brazil</w:t>
      </w:r>
    </w:p>
    <w:p w14:paraId="2549E99D" w14:textId="5CE97F53" w:rsidR="00CA1E32" w:rsidRPr="00747B9E" w:rsidRDefault="00CA1E32" w:rsidP="00C61D45">
      <w:pPr>
        <w:pStyle w:val="NoSpacing"/>
        <w:spacing w:line="480" w:lineRule="auto"/>
        <w:ind w:firstLine="720"/>
        <w:jc w:val="both"/>
        <w:rPr>
          <w:rFonts w:asciiTheme="minorHAnsi" w:hAnsiTheme="minorHAnsi"/>
        </w:rPr>
      </w:pPr>
      <w:r w:rsidRPr="00BE35CA">
        <w:rPr>
          <w:rFonts w:asciiTheme="minorHAnsi" w:hAnsiTheme="minorHAnsi"/>
        </w:rPr>
        <w:t>The biggest challenge for Brazilians with regards to environment</w:t>
      </w:r>
      <w:r w:rsidR="00B46BC1" w:rsidRPr="00BE35CA">
        <w:rPr>
          <w:rFonts w:asciiTheme="minorHAnsi" w:hAnsiTheme="minorHAnsi"/>
        </w:rPr>
        <w:t>al planning</w:t>
      </w:r>
      <w:r w:rsidRPr="00BE35CA">
        <w:rPr>
          <w:rFonts w:asciiTheme="minorHAnsi" w:hAnsiTheme="minorHAnsi"/>
        </w:rPr>
        <w:t xml:space="preserve"> is not about a lack of laws and policies; there is </w:t>
      </w:r>
      <w:r w:rsidR="00AD7B42" w:rsidRPr="00BE35CA">
        <w:rPr>
          <w:rFonts w:asciiTheme="minorHAnsi" w:hAnsiTheme="minorHAnsi"/>
        </w:rPr>
        <w:t xml:space="preserve">already </w:t>
      </w:r>
      <w:r w:rsidRPr="00BE35CA">
        <w:rPr>
          <w:rFonts w:asciiTheme="minorHAnsi" w:hAnsiTheme="minorHAnsi"/>
        </w:rPr>
        <w:t>a large variety of them across all levels of government (i.e., federal, state, and local).  Instead, it is about the enforcement of these laws.  The 1988 Federal Constitution was the basis for many of the environmental laws and policies that currently exist across the country</w:t>
      </w:r>
      <w:r w:rsidR="008B6C10" w:rsidRPr="00BE35CA">
        <w:rPr>
          <w:rFonts w:asciiTheme="minorHAnsi" w:hAnsiTheme="minorHAnsi"/>
        </w:rPr>
        <w:t>, such as</w:t>
      </w:r>
      <w:r w:rsidR="00D506E8">
        <w:rPr>
          <w:rFonts w:asciiTheme="minorHAnsi" w:hAnsiTheme="minorHAnsi"/>
        </w:rPr>
        <w:t xml:space="preserve"> A</w:t>
      </w:r>
      <w:r w:rsidR="00C52052" w:rsidRPr="00BE35CA">
        <w:rPr>
          <w:rFonts w:asciiTheme="minorHAnsi" w:hAnsiTheme="minorHAnsi"/>
        </w:rPr>
        <w:t>rticle</w:t>
      </w:r>
      <w:r w:rsidR="008B6C10" w:rsidRPr="00BE35CA">
        <w:rPr>
          <w:rFonts w:asciiTheme="minorHAnsi" w:hAnsiTheme="minorHAnsi"/>
        </w:rPr>
        <w:t xml:space="preserve"> </w:t>
      </w:r>
      <w:r w:rsidR="004D4EB1" w:rsidRPr="00BE35CA">
        <w:rPr>
          <w:rFonts w:asciiTheme="minorHAnsi" w:hAnsiTheme="minorHAnsi"/>
        </w:rPr>
        <w:t xml:space="preserve">225 </w:t>
      </w:r>
      <w:r w:rsidR="008B6C10" w:rsidRPr="00BE35CA">
        <w:rPr>
          <w:rFonts w:asciiTheme="minorHAnsi" w:hAnsiTheme="minorHAnsi"/>
        </w:rPr>
        <w:t>stating that all people have the right to an ecologically balanced environment, and the</w:t>
      </w:r>
      <w:r w:rsidR="003C5AE2" w:rsidRPr="00BE35CA">
        <w:rPr>
          <w:rFonts w:asciiTheme="minorHAnsi" w:hAnsiTheme="minorHAnsi"/>
        </w:rPr>
        <w:t xml:space="preserve"> 9,605 bill explaining how environmental crimes should be treated in Brazil</w:t>
      </w:r>
      <w:r w:rsidR="008B6C10" w:rsidRPr="00BE35CA">
        <w:rPr>
          <w:rFonts w:asciiTheme="minorHAnsi" w:hAnsiTheme="minorHAnsi"/>
        </w:rPr>
        <w:t xml:space="preserve">.  </w:t>
      </w:r>
      <w:r w:rsidRPr="00BE35CA">
        <w:rPr>
          <w:rFonts w:asciiTheme="minorHAnsi" w:hAnsiTheme="minorHAnsi"/>
        </w:rPr>
        <w:t xml:space="preserve">Persistent environmental issues such as deforestation, air and water pollution, and absence of water reserves, are mostly related to the </w:t>
      </w:r>
      <w:r w:rsidR="002D0831" w:rsidRPr="00BE35CA">
        <w:rPr>
          <w:rFonts w:asciiTheme="minorHAnsi" w:hAnsiTheme="minorHAnsi"/>
        </w:rPr>
        <w:t xml:space="preserve">design and </w:t>
      </w:r>
      <w:r w:rsidRPr="00BE35CA">
        <w:rPr>
          <w:rFonts w:asciiTheme="minorHAnsi" w:hAnsiTheme="minorHAnsi"/>
        </w:rPr>
        <w:t>implementation process</w:t>
      </w:r>
      <w:r w:rsidR="002D0831" w:rsidRPr="00BE35CA">
        <w:rPr>
          <w:rFonts w:asciiTheme="minorHAnsi" w:hAnsiTheme="minorHAnsi"/>
        </w:rPr>
        <w:t>es</w:t>
      </w:r>
      <w:r w:rsidRPr="00BE35CA">
        <w:rPr>
          <w:rFonts w:asciiTheme="minorHAnsi" w:hAnsiTheme="minorHAnsi"/>
        </w:rPr>
        <w:t xml:space="preserve"> of such laws and policies.  Many times, th</w:t>
      </w:r>
      <w:r w:rsidR="00BA7BA0" w:rsidRPr="00BE35CA">
        <w:rPr>
          <w:rFonts w:asciiTheme="minorHAnsi" w:hAnsiTheme="minorHAnsi"/>
        </w:rPr>
        <w:t>e implementation</w:t>
      </w:r>
      <w:r w:rsidRPr="00BE35CA">
        <w:rPr>
          <w:rFonts w:asciiTheme="minorHAnsi" w:hAnsiTheme="minorHAnsi"/>
        </w:rPr>
        <w:t xml:space="preserve"> process </w:t>
      </w:r>
      <w:r w:rsidR="00CC22EC" w:rsidRPr="00BE35CA">
        <w:rPr>
          <w:rFonts w:asciiTheme="minorHAnsi" w:hAnsiTheme="minorHAnsi"/>
        </w:rPr>
        <w:t xml:space="preserve">simply </w:t>
      </w:r>
      <w:r w:rsidRPr="00BE35CA">
        <w:rPr>
          <w:rFonts w:asciiTheme="minorHAnsi" w:hAnsiTheme="minorHAnsi"/>
        </w:rPr>
        <w:t xml:space="preserve">does not exist, and as </w:t>
      </w:r>
      <w:r w:rsidR="008B6C10" w:rsidRPr="00BE35CA">
        <w:rPr>
          <w:rFonts w:asciiTheme="minorHAnsi" w:hAnsiTheme="minorHAnsi"/>
        </w:rPr>
        <w:t xml:space="preserve">ordinary </w:t>
      </w:r>
      <w:r w:rsidRPr="00BE35CA">
        <w:rPr>
          <w:rFonts w:asciiTheme="minorHAnsi" w:hAnsiTheme="minorHAnsi"/>
        </w:rPr>
        <w:t xml:space="preserve">Brazilians say, </w:t>
      </w:r>
      <w:r w:rsidRPr="00BE35CA">
        <w:rPr>
          <w:rFonts w:asciiTheme="minorHAnsi" w:hAnsiTheme="minorHAnsi"/>
          <w:i/>
        </w:rPr>
        <w:t>some of our environmental laws and policies stay on the bookshelves and get dusty</w:t>
      </w:r>
      <w:r w:rsidRPr="00BE35CA">
        <w:rPr>
          <w:rFonts w:asciiTheme="minorHAnsi" w:hAnsiTheme="minorHAnsi"/>
        </w:rPr>
        <w:t>.</w:t>
      </w:r>
      <w:r w:rsidRPr="00747B9E">
        <w:rPr>
          <w:rFonts w:asciiTheme="minorHAnsi" w:hAnsiTheme="minorHAnsi"/>
        </w:rPr>
        <w:t xml:space="preserve">  </w:t>
      </w:r>
    </w:p>
    <w:p w14:paraId="776BD0E8" w14:textId="77777777" w:rsidR="00A34E4A" w:rsidRDefault="00CA1E32" w:rsidP="00A34E4A">
      <w:pPr>
        <w:pStyle w:val="NoSpacing"/>
        <w:spacing w:line="480" w:lineRule="auto"/>
        <w:ind w:firstLine="720"/>
        <w:jc w:val="both"/>
      </w:pPr>
      <w:r w:rsidRPr="00747B9E">
        <w:t xml:space="preserve">There are several explanations for the current </w:t>
      </w:r>
      <w:r w:rsidR="002D0831" w:rsidRPr="00747B9E">
        <w:t>lack of implementation of environmental</w:t>
      </w:r>
      <w:r w:rsidRPr="00747B9E">
        <w:t xml:space="preserve"> laws and pol</w:t>
      </w:r>
      <w:r w:rsidR="002D0831" w:rsidRPr="00747B9E">
        <w:t>icies in Brazil.  Research showed</w:t>
      </w:r>
      <w:r w:rsidRPr="00747B9E">
        <w:t xml:space="preserve"> that a high degree of bureaucracy, lack of integration between governmental agencies, corruption, fragile institutional capacity, lobbying, and favoritism to projects that go against these laws, are some of the reasons for this status (Kaiser</w:t>
      </w:r>
      <w:r w:rsidR="00215935" w:rsidRPr="00747B9E">
        <w:t>,</w:t>
      </w:r>
      <w:r w:rsidRPr="00747B9E">
        <w:t xml:space="preserve"> </w:t>
      </w:r>
      <w:proofErr w:type="spellStart"/>
      <w:r w:rsidR="0073268F" w:rsidRPr="00747B9E">
        <w:t>Bezerra</w:t>
      </w:r>
      <w:proofErr w:type="spellEnd"/>
      <w:r w:rsidR="00215935" w:rsidRPr="00747B9E">
        <w:t>,</w:t>
      </w:r>
      <w:r w:rsidR="0073268F" w:rsidRPr="00747B9E">
        <w:t xml:space="preserve"> </w:t>
      </w:r>
      <w:r w:rsidR="00215935" w:rsidRPr="00747B9E">
        <w:t xml:space="preserve">&amp; </w:t>
      </w:r>
      <w:r w:rsidR="0073268F" w:rsidRPr="00747B9E">
        <w:t>Castro</w:t>
      </w:r>
      <w:r w:rsidRPr="00747B9E">
        <w:t xml:space="preserve">, 2013; </w:t>
      </w:r>
      <w:proofErr w:type="spellStart"/>
      <w:r w:rsidRPr="00747B9E">
        <w:t>Aklin</w:t>
      </w:r>
      <w:proofErr w:type="spellEnd"/>
      <w:r w:rsidR="00215935" w:rsidRPr="00747B9E">
        <w:t>, Bayer,</w:t>
      </w:r>
      <w:r w:rsidRPr="00747B9E">
        <w:t xml:space="preserve"> </w:t>
      </w:r>
      <w:r w:rsidR="00215935" w:rsidRPr="00747B9E">
        <w:t>Harish</w:t>
      </w:r>
      <w:r w:rsidRPr="00747B9E">
        <w:t xml:space="preserve">, </w:t>
      </w:r>
      <w:r w:rsidR="00215935" w:rsidRPr="00747B9E">
        <w:t xml:space="preserve">&amp; </w:t>
      </w:r>
      <w:proofErr w:type="spellStart"/>
      <w:r w:rsidR="00215935" w:rsidRPr="00747B9E">
        <w:t>Uperlainen</w:t>
      </w:r>
      <w:proofErr w:type="spellEnd"/>
      <w:r w:rsidR="00215935" w:rsidRPr="00747B9E">
        <w:t xml:space="preserve">, </w:t>
      </w:r>
      <w:r w:rsidRPr="00747B9E">
        <w:t xml:space="preserve">2013; de Marques </w:t>
      </w:r>
      <w:r w:rsidR="00C91B0F" w:rsidRPr="00747B9E">
        <w:t>&amp;</w:t>
      </w:r>
      <w:r w:rsidRPr="00747B9E">
        <w:t xml:space="preserve"> Peres, 2015</w:t>
      </w:r>
      <w:r w:rsidRPr="00747B9E">
        <w:rPr>
          <w:rFonts w:cs="AdvGulliv-R"/>
        </w:rPr>
        <w:t>).  To illustrate</w:t>
      </w:r>
      <w:r w:rsidR="00D95EB0">
        <w:rPr>
          <w:rFonts w:cs="AdvGulliv-R"/>
        </w:rPr>
        <w:t xml:space="preserve"> this</w:t>
      </w:r>
      <w:r w:rsidRPr="00747B9E">
        <w:rPr>
          <w:rFonts w:cs="AdvGulliv-R"/>
        </w:rPr>
        <w:t xml:space="preserve">, </w:t>
      </w:r>
      <w:r w:rsidRPr="00747B9E">
        <w:t>even though the National System of Conservation Units was</w:t>
      </w:r>
      <w:r w:rsidR="00196245" w:rsidRPr="00747B9E">
        <w:t xml:space="preserve"> </w:t>
      </w:r>
      <w:r w:rsidRPr="00747B9E">
        <w:t xml:space="preserve">designed for conserving coastal areas containing mangroves, high losses of this landscape </w:t>
      </w:r>
      <w:r w:rsidR="003969DA" w:rsidRPr="00747B9E">
        <w:t>affected by</w:t>
      </w:r>
      <w:r w:rsidRPr="00747B9E">
        <w:t xml:space="preserve"> anthropogenic activities </w:t>
      </w:r>
      <w:r w:rsidR="00196245" w:rsidRPr="00747B9E">
        <w:t>are</w:t>
      </w:r>
      <w:r w:rsidRPr="00747B9E">
        <w:t xml:space="preserve"> still occurr</w:t>
      </w:r>
      <w:r w:rsidR="00196245" w:rsidRPr="00747B9E">
        <w:t>ing</w:t>
      </w:r>
      <w:r w:rsidRPr="00747B9E">
        <w:t xml:space="preserve"> (Santos</w:t>
      </w:r>
      <w:r w:rsidR="0068574D" w:rsidRPr="00747B9E">
        <w:t xml:space="preserve"> et al.</w:t>
      </w:r>
      <w:r w:rsidR="00901BDB" w:rsidRPr="00747B9E">
        <w:rPr>
          <w:rFonts w:cs="Arial"/>
          <w:color w:val="222222"/>
          <w:shd w:val="clear" w:color="auto" w:fill="FFFFFF"/>
        </w:rPr>
        <w:t xml:space="preserve">, </w:t>
      </w:r>
      <w:r w:rsidRPr="00747B9E">
        <w:t xml:space="preserve">2014, p. 40).  </w:t>
      </w:r>
    </w:p>
    <w:p w14:paraId="096AD9D0" w14:textId="29E2D752" w:rsidR="0065523C" w:rsidRPr="00BE35CA" w:rsidRDefault="00CA1E32" w:rsidP="00163010">
      <w:pPr>
        <w:pStyle w:val="NoSpacing"/>
        <w:spacing w:line="480" w:lineRule="auto"/>
        <w:ind w:firstLine="720"/>
        <w:jc w:val="both"/>
        <w:rPr>
          <w:rFonts w:asciiTheme="minorHAnsi" w:hAnsiTheme="minorHAnsi"/>
        </w:rPr>
      </w:pPr>
      <w:r w:rsidRPr="00747B9E">
        <w:t xml:space="preserve">The 1988 Federal Constitution covers a variety of topics, and among them, is urban planning.  </w:t>
      </w:r>
      <w:r w:rsidR="00D40BED" w:rsidRPr="00747B9E">
        <w:t>I</w:t>
      </w:r>
      <w:r w:rsidR="00F720D1" w:rsidRPr="00747B9E">
        <w:t>n 2001</w:t>
      </w:r>
      <w:r w:rsidRPr="00747B9E">
        <w:t xml:space="preserve"> a very important law </w:t>
      </w:r>
      <w:r w:rsidR="00D00042" w:rsidRPr="00747B9E">
        <w:t xml:space="preserve">that had its basis on the Constitution - </w:t>
      </w:r>
      <w:r w:rsidRPr="00747B9E">
        <w:t xml:space="preserve">the </w:t>
      </w:r>
      <w:proofErr w:type="spellStart"/>
      <w:r w:rsidRPr="00747B9E">
        <w:t>Estatuto</w:t>
      </w:r>
      <w:proofErr w:type="spellEnd"/>
      <w:r w:rsidRPr="00747B9E">
        <w:t xml:space="preserve"> da </w:t>
      </w:r>
      <w:proofErr w:type="spellStart"/>
      <w:r w:rsidRPr="00747B9E">
        <w:t>Cidade</w:t>
      </w:r>
      <w:proofErr w:type="spellEnd"/>
      <w:r w:rsidRPr="00747B9E">
        <w:t xml:space="preserve"> (henceforth City Statute</w:t>
      </w:r>
      <w:r w:rsidR="00F720D1" w:rsidRPr="00747B9E">
        <w:t xml:space="preserve">) </w:t>
      </w:r>
      <w:r w:rsidR="00D00042" w:rsidRPr="00747B9E">
        <w:t xml:space="preserve">- </w:t>
      </w:r>
      <w:r w:rsidR="00D40BED" w:rsidRPr="00747B9E">
        <w:t xml:space="preserve">was </w:t>
      </w:r>
      <w:r w:rsidR="007E4E37" w:rsidRPr="00747B9E">
        <w:t>enacted.</w:t>
      </w:r>
      <w:r w:rsidR="002D0831" w:rsidRPr="00747B9E">
        <w:t xml:space="preserve">  </w:t>
      </w:r>
      <w:r w:rsidR="00B81981" w:rsidRPr="00747B9E">
        <w:t xml:space="preserve">Not unlike other laws, </w:t>
      </w:r>
      <w:r w:rsidR="00B81981" w:rsidRPr="00747B9E">
        <w:rPr>
          <w:rFonts w:cs="Calibri"/>
        </w:rPr>
        <w:t xml:space="preserve">there are many obstacles for the City Statute to achieve nationwide implementation.  Authors have </w:t>
      </w:r>
      <w:r w:rsidR="00D95EB0">
        <w:rPr>
          <w:rFonts w:cs="Calibri"/>
        </w:rPr>
        <w:t>drawn</w:t>
      </w:r>
      <w:r w:rsidR="00B81981" w:rsidRPr="00747B9E">
        <w:rPr>
          <w:rFonts w:cs="Calibri"/>
        </w:rPr>
        <w:t xml:space="preserve"> attention to the gaps between the law itself, its implementation, and </w:t>
      </w:r>
      <w:r w:rsidR="00647BD3" w:rsidRPr="00747B9E">
        <w:rPr>
          <w:rFonts w:cs="Calibri"/>
        </w:rPr>
        <w:t>the environment</w:t>
      </w:r>
      <w:r w:rsidR="00B81981" w:rsidRPr="00747B9E">
        <w:rPr>
          <w:rFonts w:cs="Calibri"/>
        </w:rPr>
        <w:t xml:space="preserve"> (Friendly, 2013;</w:t>
      </w:r>
      <w:r w:rsidR="00E24A2C" w:rsidRPr="00747B9E">
        <w:rPr>
          <w:rFonts w:cs="Calibri"/>
        </w:rPr>
        <w:t xml:space="preserve"> </w:t>
      </w:r>
      <w:proofErr w:type="spellStart"/>
      <w:r w:rsidR="00B81981" w:rsidRPr="00747B9E">
        <w:rPr>
          <w:rFonts w:cs="Calibri"/>
        </w:rPr>
        <w:t>Fernandes</w:t>
      </w:r>
      <w:proofErr w:type="spellEnd"/>
      <w:r w:rsidR="00B81981" w:rsidRPr="00747B9E">
        <w:rPr>
          <w:rFonts w:cs="Calibri"/>
        </w:rPr>
        <w:t xml:space="preserve">, 2007).  </w:t>
      </w:r>
      <w:r w:rsidRPr="00747B9E">
        <w:t>The environmental dimension of urbanization</w:t>
      </w:r>
      <w:r w:rsidR="00DA614C" w:rsidRPr="00747B9E">
        <w:t xml:space="preserve"> </w:t>
      </w:r>
      <w:r w:rsidRPr="00747B9E">
        <w:t>is</w:t>
      </w:r>
      <w:r w:rsidR="004D37B8" w:rsidRPr="00747B9E">
        <w:t xml:space="preserve"> also </w:t>
      </w:r>
      <w:r w:rsidRPr="00747B9E">
        <w:t>included in the Statute.  However, the wording of this inclusion is vague, broad, and without details, making it even more of a challenge to implement</w:t>
      </w:r>
      <w:r w:rsidR="00177BD2" w:rsidRPr="00747B9E">
        <w:t xml:space="preserve">.  </w:t>
      </w:r>
    </w:p>
    <w:p w14:paraId="6332C1AC" w14:textId="77777777" w:rsidR="00882B89" w:rsidRPr="00BE35CA" w:rsidRDefault="00882B89" w:rsidP="00A34E4A">
      <w:pPr>
        <w:pStyle w:val="NoSpacing"/>
        <w:spacing w:line="480" w:lineRule="auto"/>
        <w:rPr>
          <w:b/>
        </w:rPr>
      </w:pPr>
      <w:r w:rsidRPr="00BE35CA">
        <w:rPr>
          <w:b/>
        </w:rPr>
        <w:lastRenderedPageBreak/>
        <w:t>A Planning Agenda</w:t>
      </w:r>
    </w:p>
    <w:p w14:paraId="2D3CDDC5" w14:textId="6BC7634C" w:rsidR="00B52225" w:rsidRPr="00747B9E" w:rsidRDefault="00AB426A" w:rsidP="00B52225">
      <w:pPr>
        <w:pStyle w:val="NoSpacing"/>
        <w:spacing w:line="480" w:lineRule="auto"/>
        <w:ind w:firstLine="720"/>
        <w:jc w:val="both"/>
        <w:rPr>
          <w:rFonts w:asciiTheme="minorHAnsi" w:hAnsiTheme="minorHAnsi" w:cs="Calibri"/>
        </w:rPr>
      </w:pPr>
      <w:r>
        <w:rPr>
          <w:rFonts w:asciiTheme="minorHAnsi" w:hAnsiTheme="minorHAnsi"/>
        </w:rPr>
        <w:t>I</w:t>
      </w:r>
      <w:r w:rsidR="00CA1E32" w:rsidRPr="00BE35CA">
        <w:rPr>
          <w:rFonts w:asciiTheme="minorHAnsi" w:hAnsiTheme="minorHAnsi"/>
        </w:rPr>
        <w:t>ndicators</w:t>
      </w:r>
      <w:r>
        <w:rPr>
          <w:rFonts w:asciiTheme="minorHAnsi" w:hAnsiTheme="minorHAnsi"/>
        </w:rPr>
        <w:t>’</w:t>
      </w:r>
      <w:r w:rsidR="005B0237" w:rsidRPr="00BE35CA">
        <w:rPr>
          <w:rFonts w:asciiTheme="minorHAnsi" w:hAnsiTheme="minorHAnsi"/>
        </w:rPr>
        <w:t xml:space="preserve"> ascending trends show that some types of behaviors need to change </w:t>
      </w:r>
      <w:r w:rsidR="00C66B8A" w:rsidRPr="00BE35CA">
        <w:rPr>
          <w:rFonts w:asciiTheme="minorHAnsi" w:hAnsiTheme="minorHAnsi"/>
        </w:rPr>
        <w:t>in B</w:t>
      </w:r>
      <w:r>
        <w:rPr>
          <w:rFonts w:asciiTheme="minorHAnsi" w:hAnsiTheme="minorHAnsi"/>
        </w:rPr>
        <w:t>razil</w:t>
      </w:r>
      <w:r w:rsidR="00C66B8A" w:rsidRPr="00BE35CA">
        <w:rPr>
          <w:rFonts w:asciiTheme="minorHAnsi" w:hAnsiTheme="minorHAnsi"/>
        </w:rPr>
        <w:t>.  F</w:t>
      </w:r>
      <w:r w:rsidR="00E24A2C" w:rsidRPr="00BE35CA">
        <w:rPr>
          <w:rFonts w:asciiTheme="minorHAnsi" w:hAnsiTheme="minorHAnsi"/>
        </w:rPr>
        <w:t>or instance,</w:t>
      </w:r>
      <w:r w:rsidR="00DA614C" w:rsidRPr="00BE35CA">
        <w:rPr>
          <w:rFonts w:asciiTheme="minorHAnsi" w:hAnsiTheme="minorHAnsi"/>
        </w:rPr>
        <w:t xml:space="preserve"> </w:t>
      </w:r>
      <w:r w:rsidR="00CA1E32" w:rsidRPr="00BE35CA">
        <w:rPr>
          <w:rFonts w:asciiTheme="minorHAnsi" w:hAnsiTheme="minorHAnsi"/>
        </w:rPr>
        <w:t>CO</w:t>
      </w:r>
      <w:r w:rsidR="00CA1E32" w:rsidRPr="00BE35CA">
        <w:rPr>
          <w:rFonts w:asciiTheme="minorHAnsi" w:hAnsiTheme="minorHAnsi"/>
          <w:vertAlign w:val="superscript"/>
        </w:rPr>
        <w:t>2</w:t>
      </w:r>
      <w:r w:rsidR="00CA1E32" w:rsidRPr="00BE35CA">
        <w:rPr>
          <w:rFonts w:asciiTheme="minorHAnsi" w:hAnsiTheme="minorHAnsi"/>
        </w:rPr>
        <w:t xml:space="preserve"> emissions increased from 1.9 metric tons per capita in 2009 to 2.2 in 2010</w:t>
      </w:r>
      <w:r w:rsidR="00E24A2C" w:rsidRPr="00747B9E">
        <w:rPr>
          <w:rFonts w:asciiTheme="minorHAnsi" w:hAnsiTheme="minorHAnsi"/>
        </w:rPr>
        <w:t>, and t</w:t>
      </w:r>
      <w:r w:rsidR="00CA1E32" w:rsidRPr="00747B9E">
        <w:rPr>
          <w:rFonts w:asciiTheme="minorHAnsi" w:hAnsiTheme="minorHAnsi"/>
        </w:rPr>
        <w:t>he total annual freshwater withdrawal increased from 58.1 billion cubic meters in 2007 to 74.8 in 20</w:t>
      </w:r>
      <w:r w:rsidR="00E24A2C" w:rsidRPr="00747B9E">
        <w:rPr>
          <w:rFonts w:asciiTheme="minorHAnsi" w:hAnsiTheme="minorHAnsi"/>
        </w:rPr>
        <w:t>13</w:t>
      </w:r>
      <w:r w:rsidR="00CA1E32" w:rsidRPr="00747B9E">
        <w:rPr>
          <w:rFonts w:asciiTheme="minorHAnsi" w:hAnsiTheme="minorHAnsi"/>
        </w:rPr>
        <w:t xml:space="preserve"> (World Bank, 2015).</w:t>
      </w:r>
      <w:r w:rsidR="00C378F7" w:rsidRPr="00747B9E">
        <w:rPr>
          <w:rFonts w:asciiTheme="minorHAnsi" w:hAnsiTheme="minorHAnsi"/>
        </w:rPr>
        <w:t xml:space="preserve">  Additionally, </w:t>
      </w:r>
      <w:r w:rsidR="00EC2695" w:rsidRPr="00747B9E">
        <w:rPr>
          <w:rFonts w:asciiTheme="minorHAnsi" w:hAnsiTheme="minorHAnsi"/>
        </w:rPr>
        <w:t xml:space="preserve">as </w:t>
      </w:r>
      <w:r w:rsidR="00A36CEF" w:rsidRPr="00747B9E">
        <w:rPr>
          <w:rFonts w:asciiTheme="minorHAnsi" w:hAnsiTheme="minorHAnsi"/>
        </w:rPr>
        <w:t xml:space="preserve">in </w:t>
      </w:r>
      <w:r w:rsidR="00C378F7" w:rsidRPr="00747B9E">
        <w:rPr>
          <w:rFonts w:asciiTheme="minorHAnsi" w:hAnsiTheme="minorHAnsi"/>
        </w:rPr>
        <w:t xml:space="preserve">all other Latin American countries, Brazilians </w:t>
      </w:r>
      <w:r w:rsidR="000377B6" w:rsidRPr="00747B9E">
        <w:rPr>
          <w:rFonts w:asciiTheme="minorHAnsi" w:hAnsiTheme="minorHAnsi"/>
        </w:rPr>
        <w:t xml:space="preserve">are concentrated </w:t>
      </w:r>
      <w:r w:rsidR="00C378F7" w:rsidRPr="00747B9E">
        <w:rPr>
          <w:rFonts w:asciiTheme="minorHAnsi" w:hAnsiTheme="minorHAnsi"/>
        </w:rPr>
        <w:t>in urban areas</w:t>
      </w:r>
      <w:r w:rsidR="00647BD3" w:rsidRPr="00747B9E">
        <w:rPr>
          <w:rFonts w:asciiTheme="minorHAnsi" w:hAnsiTheme="minorHAnsi"/>
        </w:rPr>
        <w:t>, and to date, more than 82</w:t>
      </w:r>
      <w:r w:rsidR="000377B6" w:rsidRPr="00747B9E">
        <w:rPr>
          <w:rFonts w:asciiTheme="minorHAnsi" w:hAnsiTheme="minorHAnsi"/>
        </w:rPr>
        <w:t xml:space="preserve"> percent of the national population is located in cities; therefore, the importance of the urban</w:t>
      </w:r>
      <w:r w:rsidR="003A6AA2">
        <w:rPr>
          <w:rFonts w:asciiTheme="minorHAnsi" w:hAnsiTheme="minorHAnsi"/>
        </w:rPr>
        <w:t>, metropolitan, and regional</w:t>
      </w:r>
      <w:r w:rsidR="000377B6" w:rsidRPr="00747B9E">
        <w:rPr>
          <w:rFonts w:asciiTheme="minorHAnsi" w:hAnsiTheme="minorHAnsi"/>
        </w:rPr>
        <w:t xml:space="preserve"> scale</w:t>
      </w:r>
      <w:r w:rsidR="003A6AA2">
        <w:rPr>
          <w:rFonts w:asciiTheme="minorHAnsi" w:hAnsiTheme="minorHAnsi"/>
        </w:rPr>
        <w:t>s</w:t>
      </w:r>
      <w:r w:rsidR="00226D57" w:rsidRPr="00747B9E">
        <w:rPr>
          <w:rFonts w:asciiTheme="minorHAnsi" w:hAnsiTheme="minorHAnsi"/>
        </w:rPr>
        <w:t xml:space="preserve"> becomes paramount</w:t>
      </w:r>
      <w:r w:rsidR="000377B6" w:rsidRPr="00747B9E">
        <w:rPr>
          <w:rFonts w:asciiTheme="minorHAnsi" w:hAnsiTheme="minorHAnsi"/>
        </w:rPr>
        <w:t xml:space="preserve">.  </w:t>
      </w:r>
      <w:r w:rsidR="005B0237">
        <w:rPr>
          <w:rFonts w:asciiTheme="minorHAnsi" w:hAnsiTheme="minorHAnsi"/>
        </w:rPr>
        <w:t>Within this context</w:t>
      </w:r>
      <w:r w:rsidR="00B7217F" w:rsidRPr="00747B9E">
        <w:rPr>
          <w:rFonts w:asciiTheme="minorHAnsi" w:hAnsiTheme="minorHAnsi"/>
        </w:rPr>
        <w:t>, p</w:t>
      </w:r>
      <w:r w:rsidR="00CA1E32" w:rsidRPr="00747B9E">
        <w:rPr>
          <w:rFonts w:asciiTheme="minorHAnsi" w:hAnsiTheme="minorHAnsi"/>
        </w:rPr>
        <w:t xml:space="preserve">lanning for future growth in a more sustainable way is </w:t>
      </w:r>
      <w:r w:rsidR="00B7217F" w:rsidRPr="00747B9E">
        <w:rPr>
          <w:rFonts w:asciiTheme="minorHAnsi" w:hAnsiTheme="minorHAnsi"/>
        </w:rPr>
        <w:t>imperative</w:t>
      </w:r>
      <w:r w:rsidR="00CA1E32" w:rsidRPr="00747B9E">
        <w:rPr>
          <w:rFonts w:asciiTheme="minorHAnsi" w:hAnsiTheme="minorHAnsi"/>
        </w:rPr>
        <w:t>.  This planning agenda should include not only eco</w:t>
      </w:r>
      <w:r w:rsidR="005B0237">
        <w:rPr>
          <w:rFonts w:asciiTheme="minorHAnsi" w:hAnsiTheme="minorHAnsi"/>
        </w:rPr>
        <w:t xml:space="preserve">nomic growth issues, but </w:t>
      </w:r>
      <w:r w:rsidR="00CA1E32" w:rsidRPr="00747B9E">
        <w:rPr>
          <w:rFonts w:asciiTheme="minorHAnsi" w:hAnsiTheme="minorHAnsi"/>
        </w:rPr>
        <w:t>urban growth as well</w:t>
      </w:r>
      <w:r w:rsidR="00433C84">
        <w:rPr>
          <w:rFonts w:asciiTheme="minorHAnsi" w:hAnsiTheme="minorHAnsi"/>
        </w:rPr>
        <w:t xml:space="preserve">, and </w:t>
      </w:r>
      <w:r>
        <w:rPr>
          <w:rFonts w:asciiTheme="minorHAnsi" w:hAnsiTheme="minorHAnsi"/>
        </w:rPr>
        <w:t xml:space="preserve">should </w:t>
      </w:r>
      <w:r w:rsidR="00433C84">
        <w:rPr>
          <w:rFonts w:asciiTheme="minorHAnsi" w:hAnsiTheme="minorHAnsi"/>
        </w:rPr>
        <w:t>be based on social sustainability,</w:t>
      </w:r>
      <w:r>
        <w:rPr>
          <w:rFonts w:asciiTheme="minorHAnsi" w:hAnsiTheme="minorHAnsi"/>
        </w:rPr>
        <w:t xml:space="preserve"> </w:t>
      </w:r>
      <w:r w:rsidR="00590736">
        <w:rPr>
          <w:rFonts w:asciiTheme="minorHAnsi" w:hAnsiTheme="minorHAnsi"/>
        </w:rPr>
        <w:t>i.e.,</w:t>
      </w:r>
      <w:r w:rsidR="00433C84">
        <w:rPr>
          <w:rFonts w:asciiTheme="minorHAnsi" w:hAnsiTheme="minorHAnsi"/>
        </w:rPr>
        <w:t xml:space="preserve"> all </w:t>
      </w:r>
      <w:r>
        <w:rPr>
          <w:rFonts w:asciiTheme="minorHAnsi" w:hAnsiTheme="minorHAnsi"/>
        </w:rPr>
        <w:t>socio-economic classes</w:t>
      </w:r>
      <w:r w:rsidR="00590736">
        <w:rPr>
          <w:rFonts w:asciiTheme="minorHAnsi" w:hAnsiTheme="minorHAnsi"/>
        </w:rPr>
        <w:t xml:space="preserve"> should participate </w:t>
      </w:r>
      <w:r w:rsidR="00433C84">
        <w:rPr>
          <w:rFonts w:asciiTheme="minorHAnsi" w:hAnsiTheme="minorHAnsi"/>
        </w:rPr>
        <w:t>(Larsen, 2012, p. 78)</w:t>
      </w:r>
      <w:r w:rsidR="00CA1E32" w:rsidRPr="00747B9E">
        <w:rPr>
          <w:rFonts w:asciiTheme="minorHAnsi" w:hAnsiTheme="minorHAnsi"/>
        </w:rPr>
        <w:t xml:space="preserve">.  </w:t>
      </w:r>
      <w:r w:rsidR="00B52225" w:rsidRPr="00747B9E">
        <w:rPr>
          <w:rFonts w:asciiTheme="minorHAnsi" w:hAnsiTheme="minorHAnsi" w:cs="AdvP41153C"/>
          <w:color w:val="000000"/>
        </w:rPr>
        <w:t xml:space="preserve"> </w:t>
      </w:r>
    </w:p>
    <w:p w14:paraId="131492D4" w14:textId="4724ECC2" w:rsidR="00CA1E32" w:rsidRDefault="00CA1E32" w:rsidP="00CA1E32">
      <w:pPr>
        <w:pStyle w:val="NoSpacing"/>
        <w:spacing w:line="480" w:lineRule="auto"/>
        <w:ind w:firstLine="720"/>
        <w:jc w:val="both"/>
        <w:rPr>
          <w:rFonts w:asciiTheme="minorHAnsi" w:hAnsiTheme="minorHAnsi"/>
        </w:rPr>
      </w:pPr>
      <w:r w:rsidRPr="00747B9E">
        <w:rPr>
          <w:rFonts w:asciiTheme="minorHAnsi" w:hAnsiTheme="minorHAnsi"/>
        </w:rPr>
        <w:t xml:space="preserve">Given the fact that Brazil </w:t>
      </w:r>
      <w:r w:rsidR="00EC2695" w:rsidRPr="00747B9E">
        <w:rPr>
          <w:rFonts w:asciiTheme="minorHAnsi" w:hAnsiTheme="minorHAnsi"/>
        </w:rPr>
        <w:t xml:space="preserve">already </w:t>
      </w:r>
      <w:r w:rsidRPr="00747B9E">
        <w:rPr>
          <w:rFonts w:asciiTheme="minorHAnsi" w:hAnsiTheme="minorHAnsi"/>
        </w:rPr>
        <w:t>has a law that covers urban planning,</w:t>
      </w:r>
      <w:r w:rsidR="00590736">
        <w:rPr>
          <w:rFonts w:asciiTheme="minorHAnsi" w:hAnsiTheme="minorHAnsi"/>
        </w:rPr>
        <w:t xml:space="preserve"> i.e., the City Statute,</w:t>
      </w:r>
      <w:r w:rsidRPr="00747B9E">
        <w:rPr>
          <w:rFonts w:asciiTheme="minorHAnsi" w:hAnsiTheme="minorHAnsi"/>
        </w:rPr>
        <w:t xml:space="preserve"> having urban growth included in a planning agenda </w:t>
      </w:r>
      <w:r w:rsidR="00226D57" w:rsidRPr="00747B9E">
        <w:rPr>
          <w:rFonts w:asciiTheme="minorHAnsi" w:hAnsiTheme="minorHAnsi"/>
        </w:rPr>
        <w:t xml:space="preserve">which is working </w:t>
      </w:r>
      <w:r w:rsidRPr="00747B9E">
        <w:rPr>
          <w:rFonts w:asciiTheme="minorHAnsi" w:hAnsiTheme="minorHAnsi"/>
        </w:rPr>
        <w:t>towards sustainable development is indeed quite appropriat</w:t>
      </w:r>
      <w:r w:rsidR="002504C5" w:rsidRPr="00747B9E">
        <w:rPr>
          <w:rFonts w:asciiTheme="minorHAnsi" w:hAnsiTheme="minorHAnsi"/>
        </w:rPr>
        <w:t xml:space="preserve">e.  </w:t>
      </w:r>
      <w:r w:rsidR="003A631B" w:rsidRPr="00747B9E">
        <w:rPr>
          <w:rFonts w:asciiTheme="minorHAnsi" w:hAnsiTheme="minorHAnsi"/>
        </w:rPr>
        <w:t>W</w:t>
      </w:r>
      <w:r w:rsidRPr="00747B9E">
        <w:rPr>
          <w:rFonts w:asciiTheme="minorHAnsi" w:hAnsiTheme="minorHAnsi"/>
        </w:rPr>
        <w:t>hen accounting for future growth, the relationship between urban planning and the environment is not addressed</w:t>
      </w:r>
      <w:r w:rsidR="00C63A02">
        <w:rPr>
          <w:rFonts w:asciiTheme="minorHAnsi" w:hAnsiTheme="minorHAnsi"/>
        </w:rPr>
        <w:t xml:space="preserve"> </w:t>
      </w:r>
      <w:r w:rsidR="00A32FAE">
        <w:rPr>
          <w:rFonts w:asciiTheme="minorHAnsi" w:hAnsiTheme="minorHAnsi"/>
        </w:rPr>
        <w:t>a majority</w:t>
      </w:r>
      <w:r w:rsidR="00C63A02" w:rsidRPr="00747B9E">
        <w:rPr>
          <w:rFonts w:asciiTheme="minorHAnsi" w:hAnsiTheme="minorHAnsi"/>
        </w:rPr>
        <w:t xml:space="preserve"> of the time</w:t>
      </w:r>
      <w:r w:rsidRPr="00747B9E">
        <w:rPr>
          <w:rFonts w:asciiTheme="minorHAnsi" w:hAnsiTheme="minorHAnsi"/>
        </w:rPr>
        <w:t>.  When urban planners do</w:t>
      </w:r>
      <w:r w:rsidR="001175DB" w:rsidRPr="00747B9E">
        <w:rPr>
          <w:rFonts w:asciiTheme="minorHAnsi" w:hAnsiTheme="minorHAnsi"/>
        </w:rPr>
        <w:t xml:space="preserve"> address it</w:t>
      </w:r>
      <w:r w:rsidRPr="00747B9E">
        <w:rPr>
          <w:rFonts w:asciiTheme="minorHAnsi" w:hAnsiTheme="minorHAnsi"/>
        </w:rPr>
        <w:t xml:space="preserve">, they do </w:t>
      </w:r>
      <w:r w:rsidR="001175DB" w:rsidRPr="00747B9E">
        <w:rPr>
          <w:rFonts w:asciiTheme="minorHAnsi" w:hAnsiTheme="minorHAnsi"/>
        </w:rPr>
        <w:t>not use</w:t>
      </w:r>
      <w:r w:rsidRPr="00747B9E">
        <w:rPr>
          <w:rFonts w:asciiTheme="minorHAnsi" w:hAnsiTheme="minorHAnsi"/>
        </w:rPr>
        <w:t xml:space="preserve"> a systematic approach, nor do they include accurate measurements of environmental impacts that may be caused by urbanization pressure.  To illustrate planner</w:t>
      </w:r>
      <w:r w:rsidR="00226D57" w:rsidRPr="00747B9E">
        <w:rPr>
          <w:rFonts w:asciiTheme="minorHAnsi" w:hAnsiTheme="minorHAnsi"/>
        </w:rPr>
        <w:t>s’</w:t>
      </w:r>
      <w:r w:rsidRPr="00747B9E">
        <w:rPr>
          <w:rFonts w:asciiTheme="minorHAnsi" w:hAnsiTheme="minorHAnsi"/>
        </w:rPr>
        <w:t xml:space="preserve"> typical behavior, Costa</w:t>
      </w:r>
      <w:r w:rsidR="0068574D" w:rsidRPr="00747B9E">
        <w:rPr>
          <w:rFonts w:asciiTheme="minorHAnsi" w:hAnsiTheme="minorHAnsi"/>
        </w:rPr>
        <w:t xml:space="preserve">, </w:t>
      </w:r>
      <w:proofErr w:type="spellStart"/>
      <w:r w:rsidR="0068574D" w:rsidRPr="00747B9E">
        <w:rPr>
          <w:rFonts w:asciiTheme="minorHAnsi" w:hAnsiTheme="minorHAnsi"/>
        </w:rPr>
        <w:t>Campante</w:t>
      </w:r>
      <w:proofErr w:type="spellEnd"/>
      <w:r w:rsidR="0068574D" w:rsidRPr="00747B9E">
        <w:rPr>
          <w:rFonts w:asciiTheme="minorHAnsi" w:hAnsiTheme="minorHAnsi"/>
        </w:rPr>
        <w:t xml:space="preserve"> &amp; </w:t>
      </w:r>
      <w:proofErr w:type="spellStart"/>
      <w:r w:rsidR="0068574D" w:rsidRPr="00747B9E">
        <w:rPr>
          <w:rFonts w:asciiTheme="minorHAnsi" w:hAnsiTheme="minorHAnsi"/>
        </w:rPr>
        <w:t>Araújo</w:t>
      </w:r>
      <w:proofErr w:type="spellEnd"/>
      <w:r w:rsidRPr="00747B9E">
        <w:rPr>
          <w:rFonts w:asciiTheme="minorHAnsi" w:hAnsiTheme="minorHAnsi"/>
        </w:rPr>
        <w:t xml:space="preserve"> (2011) </w:t>
      </w:r>
      <w:r w:rsidRPr="00747B9E">
        <w:rPr>
          <w:rFonts w:asciiTheme="minorHAnsi" w:hAnsiTheme="minorHAnsi" w:cs="Calibri"/>
        </w:rPr>
        <w:t xml:space="preserve">examined </w:t>
      </w:r>
      <w:r w:rsidRPr="00747B9E">
        <w:rPr>
          <w:rFonts w:asciiTheme="minorHAnsi" w:hAnsiTheme="minorHAnsi"/>
        </w:rPr>
        <w:t>27 Brazilian states’ reports about municipal comprehensive plans, which covered planning for growth.  The</w:t>
      </w:r>
      <w:r w:rsidR="00590736">
        <w:rPr>
          <w:rFonts w:asciiTheme="minorHAnsi" w:hAnsiTheme="minorHAnsi"/>
        </w:rPr>
        <w:t xml:space="preserve"> authors</w:t>
      </w:r>
      <w:r w:rsidRPr="00747B9E">
        <w:rPr>
          <w:rFonts w:asciiTheme="minorHAnsi" w:hAnsiTheme="minorHAnsi"/>
        </w:rPr>
        <w:t xml:space="preserve"> concluded that the environmental aspect included in the content of these comprehensive plans was mostly related to the preservation of open spaces (i.e., green areas) and did not really address issues such as water quality, air pollution, and greenhouse gas emission</w:t>
      </w:r>
      <w:r w:rsidR="00226D57" w:rsidRPr="00747B9E">
        <w:rPr>
          <w:rFonts w:asciiTheme="minorHAnsi" w:hAnsiTheme="minorHAnsi"/>
        </w:rPr>
        <w:t>s</w:t>
      </w:r>
      <w:r w:rsidRPr="00747B9E">
        <w:rPr>
          <w:rFonts w:asciiTheme="minorHAnsi" w:hAnsiTheme="minorHAnsi"/>
        </w:rPr>
        <w:t>.</w:t>
      </w:r>
      <w:r w:rsidR="002240C3" w:rsidRPr="00747B9E">
        <w:rPr>
          <w:rFonts w:asciiTheme="minorHAnsi" w:hAnsiTheme="minorHAnsi"/>
        </w:rPr>
        <w:t xml:space="preserve"> </w:t>
      </w:r>
      <w:r w:rsidRPr="00747B9E">
        <w:rPr>
          <w:rFonts w:asciiTheme="minorHAnsi" w:hAnsiTheme="minorHAnsi"/>
        </w:rPr>
        <w:t xml:space="preserve"> </w:t>
      </w:r>
    </w:p>
    <w:p w14:paraId="124136AC" w14:textId="77777777" w:rsidR="0041274B" w:rsidRDefault="0041274B" w:rsidP="00CA1E32">
      <w:pPr>
        <w:pStyle w:val="NoSpacing"/>
        <w:spacing w:line="480" w:lineRule="auto"/>
        <w:ind w:firstLine="720"/>
        <w:jc w:val="both"/>
        <w:rPr>
          <w:rFonts w:asciiTheme="minorHAnsi" w:hAnsiTheme="minorHAnsi"/>
        </w:rPr>
      </w:pPr>
    </w:p>
    <w:p w14:paraId="6ADB1855" w14:textId="77777777" w:rsidR="0041274B" w:rsidRPr="00747B9E" w:rsidRDefault="0041274B" w:rsidP="00CA1E32">
      <w:pPr>
        <w:pStyle w:val="NoSpacing"/>
        <w:spacing w:line="480" w:lineRule="auto"/>
        <w:ind w:firstLine="720"/>
        <w:jc w:val="both"/>
        <w:rPr>
          <w:rFonts w:asciiTheme="minorHAnsi" w:hAnsiTheme="minorHAnsi"/>
        </w:rPr>
      </w:pPr>
    </w:p>
    <w:p w14:paraId="175194B4" w14:textId="77777777" w:rsidR="00CA1E32" w:rsidRPr="00747B9E" w:rsidRDefault="00CA1E32" w:rsidP="00482C2C">
      <w:pPr>
        <w:pStyle w:val="NoSpacing"/>
        <w:spacing w:line="480" w:lineRule="auto"/>
        <w:jc w:val="both"/>
        <w:outlineLvl w:val="0"/>
        <w:rPr>
          <w:rFonts w:asciiTheme="minorHAnsi" w:hAnsiTheme="minorHAnsi"/>
          <w:b/>
        </w:rPr>
      </w:pPr>
      <w:r w:rsidRPr="00747B9E">
        <w:rPr>
          <w:rFonts w:asciiTheme="minorHAnsi" w:hAnsiTheme="minorHAnsi"/>
          <w:b/>
        </w:rPr>
        <w:t>T</w:t>
      </w:r>
      <w:r w:rsidR="006524BB" w:rsidRPr="00747B9E">
        <w:rPr>
          <w:rFonts w:asciiTheme="minorHAnsi" w:hAnsiTheme="minorHAnsi"/>
          <w:b/>
        </w:rPr>
        <w:t>he</w:t>
      </w:r>
      <w:r w:rsidRPr="00747B9E">
        <w:rPr>
          <w:rFonts w:asciiTheme="minorHAnsi" w:hAnsiTheme="minorHAnsi"/>
          <w:b/>
        </w:rPr>
        <w:t xml:space="preserve"> C</w:t>
      </w:r>
      <w:r w:rsidR="006524BB" w:rsidRPr="00747B9E">
        <w:rPr>
          <w:rFonts w:asciiTheme="minorHAnsi" w:hAnsiTheme="minorHAnsi"/>
          <w:b/>
        </w:rPr>
        <w:t>ity</w:t>
      </w:r>
      <w:r w:rsidRPr="00747B9E">
        <w:rPr>
          <w:rFonts w:asciiTheme="minorHAnsi" w:hAnsiTheme="minorHAnsi"/>
          <w:b/>
        </w:rPr>
        <w:t xml:space="preserve"> S</w:t>
      </w:r>
      <w:r w:rsidR="006524BB" w:rsidRPr="00747B9E">
        <w:rPr>
          <w:rFonts w:asciiTheme="minorHAnsi" w:hAnsiTheme="minorHAnsi"/>
          <w:b/>
        </w:rPr>
        <w:t>tatute</w:t>
      </w:r>
    </w:p>
    <w:p w14:paraId="2FC26E05" w14:textId="3B02E244" w:rsidR="00CA1E32" w:rsidRPr="00747B9E" w:rsidRDefault="00CA1E32" w:rsidP="00CA1E32">
      <w:pPr>
        <w:pStyle w:val="NoSpacing"/>
        <w:spacing w:line="480" w:lineRule="auto"/>
        <w:ind w:firstLine="720"/>
        <w:jc w:val="both"/>
        <w:rPr>
          <w:rFonts w:asciiTheme="minorHAnsi" w:hAnsiTheme="minorHAnsi"/>
        </w:rPr>
      </w:pPr>
      <w:r w:rsidRPr="00747B9E">
        <w:rPr>
          <w:rFonts w:asciiTheme="minorHAnsi" w:hAnsiTheme="minorHAnsi"/>
        </w:rPr>
        <w:t xml:space="preserve">In 2001 the City Statute was enacted, and in 2003, the </w:t>
      </w:r>
      <w:proofErr w:type="spellStart"/>
      <w:r w:rsidRPr="00747B9E">
        <w:rPr>
          <w:rFonts w:asciiTheme="minorHAnsi" w:hAnsiTheme="minorHAnsi"/>
        </w:rPr>
        <w:t>Ministério</w:t>
      </w:r>
      <w:proofErr w:type="spellEnd"/>
      <w:r w:rsidRPr="00747B9E">
        <w:rPr>
          <w:rFonts w:asciiTheme="minorHAnsi" w:hAnsiTheme="minorHAnsi"/>
        </w:rPr>
        <w:t xml:space="preserve"> das </w:t>
      </w:r>
      <w:proofErr w:type="spellStart"/>
      <w:r w:rsidRPr="00747B9E">
        <w:rPr>
          <w:rFonts w:asciiTheme="minorHAnsi" w:hAnsiTheme="minorHAnsi"/>
        </w:rPr>
        <w:t>Cidades</w:t>
      </w:r>
      <w:proofErr w:type="spellEnd"/>
      <w:r w:rsidRPr="00747B9E">
        <w:rPr>
          <w:rFonts w:asciiTheme="minorHAnsi" w:hAnsiTheme="minorHAnsi"/>
        </w:rPr>
        <w:t xml:space="preserve"> (henceforth Ministry of Cities) was created.  The main idea for its creation was to have a “</w:t>
      </w:r>
      <w:r w:rsidRPr="00747B9E">
        <w:rPr>
          <w:rFonts w:asciiTheme="minorHAnsi" w:hAnsiTheme="minorHAnsi" w:cs="Times-Roman"/>
        </w:rPr>
        <w:t xml:space="preserve">locus for designing and </w:t>
      </w:r>
      <w:r w:rsidRPr="00747B9E">
        <w:rPr>
          <w:rFonts w:asciiTheme="minorHAnsi" w:hAnsiTheme="minorHAnsi" w:cs="Times-Roman"/>
        </w:rPr>
        <w:lastRenderedPageBreak/>
        <w:t>implementing</w:t>
      </w:r>
      <w:r w:rsidR="00EF53CA" w:rsidRPr="00747B9E">
        <w:rPr>
          <w:rFonts w:asciiTheme="minorHAnsi" w:hAnsiTheme="minorHAnsi" w:cs="Times-Roman"/>
        </w:rPr>
        <w:t xml:space="preserve"> </w:t>
      </w:r>
      <w:r w:rsidRPr="00747B9E">
        <w:rPr>
          <w:rFonts w:asciiTheme="minorHAnsi" w:hAnsiTheme="minorHAnsi" w:cs="Times-Roman"/>
        </w:rPr>
        <w:t>urban policies, after almost 20 years of erratic policies scattered across different</w:t>
      </w:r>
      <w:r w:rsidR="00EF53CA" w:rsidRPr="00747B9E">
        <w:rPr>
          <w:rFonts w:asciiTheme="minorHAnsi" w:hAnsiTheme="minorHAnsi" w:cs="Times-Roman"/>
        </w:rPr>
        <w:t xml:space="preserve"> </w:t>
      </w:r>
      <w:r w:rsidRPr="00747B9E">
        <w:rPr>
          <w:rFonts w:asciiTheme="minorHAnsi" w:hAnsiTheme="minorHAnsi" w:cs="Times-Roman"/>
        </w:rPr>
        <w:t>ministries</w:t>
      </w:r>
      <w:r w:rsidRPr="00747B9E">
        <w:rPr>
          <w:rFonts w:asciiTheme="minorHAnsi" w:hAnsiTheme="minorHAnsi"/>
        </w:rPr>
        <w:t>” (</w:t>
      </w:r>
      <w:proofErr w:type="spellStart"/>
      <w:r w:rsidRPr="00747B9E">
        <w:rPr>
          <w:rFonts w:asciiTheme="minorHAnsi" w:hAnsiTheme="minorHAnsi"/>
        </w:rPr>
        <w:t>Rolnik</w:t>
      </w:r>
      <w:proofErr w:type="spellEnd"/>
      <w:r w:rsidRPr="00747B9E">
        <w:rPr>
          <w:rFonts w:asciiTheme="minorHAnsi" w:hAnsiTheme="minorHAnsi"/>
        </w:rPr>
        <w:t>, 2011, p. 242).</w:t>
      </w:r>
      <w:r w:rsidR="00FA7042" w:rsidRPr="00747B9E">
        <w:rPr>
          <w:rFonts w:asciiTheme="minorHAnsi" w:hAnsiTheme="minorHAnsi"/>
        </w:rPr>
        <w:t xml:space="preserve">  </w:t>
      </w:r>
      <w:r w:rsidR="00ED737D" w:rsidRPr="00747B9E">
        <w:rPr>
          <w:rFonts w:asciiTheme="minorHAnsi" w:hAnsiTheme="minorHAnsi"/>
        </w:rPr>
        <w:t xml:space="preserve">Over </w:t>
      </w:r>
      <w:r w:rsidRPr="00747B9E">
        <w:rPr>
          <w:rFonts w:asciiTheme="minorHAnsi" w:hAnsiTheme="minorHAnsi"/>
        </w:rPr>
        <w:t xml:space="preserve">the years, the Ministry has established several agreements with different universities and consulting firms to improve the implementation of the law.  However, there is no department within the Ministry dedicated to environmental issues, nor </w:t>
      </w:r>
      <w:r w:rsidR="00C038E8">
        <w:rPr>
          <w:rFonts w:asciiTheme="minorHAnsi" w:hAnsiTheme="minorHAnsi"/>
        </w:rPr>
        <w:t xml:space="preserve">have agreements </w:t>
      </w:r>
      <w:r w:rsidRPr="00747B9E">
        <w:rPr>
          <w:rFonts w:asciiTheme="minorHAnsi" w:hAnsiTheme="minorHAnsi"/>
        </w:rPr>
        <w:t xml:space="preserve">identified specific improvements </w:t>
      </w:r>
      <w:r w:rsidR="00647BD3" w:rsidRPr="00747B9E">
        <w:rPr>
          <w:rFonts w:asciiTheme="minorHAnsi" w:hAnsiTheme="minorHAnsi"/>
        </w:rPr>
        <w:t xml:space="preserve">for </w:t>
      </w:r>
      <w:r w:rsidRPr="00747B9E">
        <w:rPr>
          <w:rFonts w:asciiTheme="minorHAnsi" w:hAnsiTheme="minorHAnsi"/>
        </w:rPr>
        <w:t xml:space="preserve">environmental </w:t>
      </w:r>
      <w:r w:rsidR="00647BD3" w:rsidRPr="00747B9E">
        <w:rPr>
          <w:rFonts w:asciiTheme="minorHAnsi" w:hAnsiTheme="minorHAnsi"/>
        </w:rPr>
        <w:t>planning</w:t>
      </w:r>
      <w:r w:rsidRPr="00747B9E">
        <w:rPr>
          <w:rFonts w:asciiTheme="minorHAnsi" w:hAnsiTheme="minorHAnsi"/>
        </w:rPr>
        <w:t xml:space="preserve">.  </w:t>
      </w:r>
    </w:p>
    <w:p w14:paraId="51038B3C" w14:textId="7469CA00" w:rsidR="00CA1E32" w:rsidRPr="00747B9E" w:rsidRDefault="00CA1E32" w:rsidP="00CA1E32">
      <w:pPr>
        <w:pStyle w:val="NoSpacing"/>
        <w:spacing w:line="480" w:lineRule="auto"/>
        <w:ind w:firstLine="720"/>
        <w:jc w:val="both"/>
        <w:rPr>
          <w:rFonts w:asciiTheme="minorHAnsi" w:hAnsiTheme="minorHAnsi"/>
        </w:rPr>
      </w:pPr>
      <w:r w:rsidRPr="00747B9E">
        <w:rPr>
          <w:rFonts w:asciiTheme="minorHAnsi" w:hAnsiTheme="minorHAnsi"/>
        </w:rPr>
        <w:t xml:space="preserve">When compared to other developing countries, Brazil is considered a </w:t>
      </w:r>
      <w:r w:rsidRPr="00AB426A">
        <w:rPr>
          <w:rFonts w:asciiTheme="minorHAnsi" w:hAnsiTheme="minorHAnsi"/>
        </w:rPr>
        <w:t xml:space="preserve">pioneer </w:t>
      </w:r>
      <w:r w:rsidR="0097473D" w:rsidRPr="00AB426A">
        <w:rPr>
          <w:rFonts w:asciiTheme="minorHAnsi" w:hAnsiTheme="minorHAnsi"/>
        </w:rPr>
        <w:t>for</w:t>
      </w:r>
      <w:r w:rsidRPr="00AB426A">
        <w:rPr>
          <w:rFonts w:asciiTheme="minorHAnsi" w:hAnsiTheme="minorHAnsi"/>
        </w:rPr>
        <w:t xml:space="preserve"> having</w:t>
      </w:r>
      <w:r w:rsidRPr="00747B9E">
        <w:rPr>
          <w:rFonts w:asciiTheme="minorHAnsi" w:hAnsiTheme="minorHAnsi"/>
        </w:rPr>
        <w:t xml:space="preserve"> approved such law.  </w:t>
      </w:r>
      <w:proofErr w:type="spellStart"/>
      <w:r w:rsidRPr="00747B9E">
        <w:rPr>
          <w:rFonts w:asciiTheme="minorHAnsi" w:hAnsiTheme="minorHAnsi"/>
        </w:rPr>
        <w:t>Caldeira</w:t>
      </w:r>
      <w:proofErr w:type="spellEnd"/>
      <w:r w:rsidRPr="00747B9E">
        <w:rPr>
          <w:rFonts w:asciiTheme="minorHAnsi" w:hAnsiTheme="minorHAnsi"/>
        </w:rPr>
        <w:t xml:space="preserve"> and Holston (2014) described the City Statute as a remarkable law that </w:t>
      </w:r>
      <w:r w:rsidR="00265C47" w:rsidRPr="00747B9E">
        <w:rPr>
          <w:rFonts w:asciiTheme="minorHAnsi" w:hAnsiTheme="minorHAnsi"/>
        </w:rPr>
        <w:t>redefines how democracy, urban planning, government and society should work together towards equality</w:t>
      </w:r>
      <w:r w:rsidRPr="00747B9E">
        <w:rPr>
          <w:rFonts w:asciiTheme="minorHAnsi" w:hAnsiTheme="minorHAnsi"/>
        </w:rPr>
        <w:t xml:space="preserve"> (p. 4).   Moreover, as </w:t>
      </w:r>
      <w:proofErr w:type="spellStart"/>
      <w:r w:rsidRPr="00747B9E">
        <w:rPr>
          <w:rFonts w:asciiTheme="minorHAnsi" w:hAnsiTheme="minorHAnsi"/>
        </w:rPr>
        <w:t>Fernandes</w:t>
      </w:r>
      <w:proofErr w:type="spellEnd"/>
      <w:r w:rsidRPr="00747B9E">
        <w:rPr>
          <w:rFonts w:asciiTheme="minorHAnsi" w:hAnsiTheme="minorHAnsi"/>
        </w:rPr>
        <w:t xml:space="preserve"> (2012) pointed out, the City Statute is an example of legal change inspired by Lefebvre’s concept of the ‘right to the city’</w:t>
      </w:r>
      <w:r w:rsidR="00F02CE9" w:rsidRPr="00747B9E">
        <w:rPr>
          <w:rFonts w:asciiTheme="minorHAnsi" w:hAnsiTheme="minorHAnsi"/>
        </w:rPr>
        <w:t xml:space="preserve"> (</w:t>
      </w:r>
      <w:r w:rsidR="00C46A38" w:rsidRPr="00747B9E">
        <w:rPr>
          <w:rFonts w:asciiTheme="minorHAnsi" w:hAnsiTheme="minorHAnsi"/>
        </w:rPr>
        <w:t>1968</w:t>
      </w:r>
      <w:r w:rsidR="00F02CE9" w:rsidRPr="00747B9E">
        <w:rPr>
          <w:rFonts w:asciiTheme="minorHAnsi" w:hAnsiTheme="minorHAnsi"/>
        </w:rPr>
        <w:t>).</w:t>
      </w:r>
      <w:r w:rsidRPr="00747B9E">
        <w:rPr>
          <w:rFonts w:asciiTheme="minorHAnsi" w:hAnsiTheme="minorHAnsi"/>
        </w:rPr>
        <w:t xml:space="preserve">  </w:t>
      </w:r>
      <w:r w:rsidR="00F02CE9" w:rsidRPr="00747B9E">
        <w:rPr>
          <w:rFonts w:asciiTheme="minorHAnsi" w:hAnsiTheme="minorHAnsi"/>
        </w:rPr>
        <w:t xml:space="preserve">As </w:t>
      </w:r>
      <w:proofErr w:type="spellStart"/>
      <w:r w:rsidR="00F02CE9" w:rsidRPr="00747B9E">
        <w:rPr>
          <w:rFonts w:asciiTheme="minorHAnsi" w:hAnsiTheme="minorHAnsi"/>
        </w:rPr>
        <w:t>Fernandes</w:t>
      </w:r>
      <w:proofErr w:type="spellEnd"/>
      <w:r w:rsidR="00F02CE9" w:rsidRPr="00747B9E">
        <w:rPr>
          <w:rFonts w:asciiTheme="minorHAnsi" w:hAnsiTheme="minorHAnsi"/>
        </w:rPr>
        <w:t xml:space="preserve"> advocated, </w:t>
      </w:r>
      <w:r w:rsidRPr="00747B9E">
        <w:rPr>
          <w:rFonts w:asciiTheme="minorHAnsi" w:hAnsiTheme="minorHAnsi"/>
        </w:rPr>
        <w:t xml:space="preserve">Brazilian citizens should have “the right to environmental preservation” (p. 189) among other rights such as housing and access to transportation.  </w:t>
      </w:r>
    </w:p>
    <w:p w14:paraId="67F78A09" w14:textId="77777777" w:rsidR="003A30BA" w:rsidRDefault="00B266CE" w:rsidP="003A30BA">
      <w:pPr>
        <w:pStyle w:val="NoSpacing"/>
        <w:spacing w:line="480" w:lineRule="auto"/>
        <w:ind w:firstLine="720"/>
        <w:jc w:val="both"/>
        <w:rPr>
          <w:rFonts w:asciiTheme="minorHAnsi" w:hAnsiTheme="minorHAnsi"/>
        </w:rPr>
      </w:pPr>
      <w:r w:rsidRPr="00FF4330">
        <w:rPr>
          <w:rFonts w:asciiTheme="minorHAnsi" w:hAnsiTheme="minorHAnsi"/>
        </w:rPr>
        <w:t>On paper, in</w:t>
      </w:r>
      <w:r w:rsidR="00CA1E32" w:rsidRPr="00FF4330">
        <w:rPr>
          <w:rFonts w:asciiTheme="minorHAnsi" w:hAnsiTheme="minorHAnsi"/>
        </w:rPr>
        <w:t xml:space="preserve"> the City Statute</w:t>
      </w:r>
      <w:r w:rsidRPr="00FF4330">
        <w:rPr>
          <w:rFonts w:asciiTheme="minorHAnsi" w:hAnsiTheme="minorHAnsi"/>
        </w:rPr>
        <w:t>’s contents</w:t>
      </w:r>
      <w:r w:rsidR="00CA1E32" w:rsidRPr="00FF4330">
        <w:rPr>
          <w:rFonts w:asciiTheme="minorHAnsi" w:hAnsiTheme="minorHAnsi"/>
        </w:rPr>
        <w:t>,</w:t>
      </w:r>
      <w:r w:rsidR="00A36CEF" w:rsidRPr="00FF4330">
        <w:rPr>
          <w:rFonts w:asciiTheme="minorHAnsi" w:hAnsiTheme="minorHAnsi"/>
        </w:rPr>
        <w:t xml:space="preserve"> urbanization</w:t>
      </w:r>
      <w:r w:rsidR="00A36CEF" w:rsidRPr="00747B9E">
        <w:rPr>
          <w:rFonts w:asciiTheme="minorHAnsi" w:hAnsiTheme="minorHAnsi"/>
        </w:rPr>
        <w:t xml:space="preserve"> and</w:t>
      </w:r>
      <w:r w:rsidR="00CA1E32" w:rsidRPr="00747B9E">
        <w:rPr>
          <w:rFonts w:asciiTheme="minorHAnsi" w:hAnsiTheme="minorHAnsi"/>
        </w:rPr>
        <w:t xml:space="preserve"> </w:t>
      </w:r>
      <w:r w:rsidR="00A36CEF" w:rsidRPr="00747B9E">
        <w:rPr>
          <w:rFonts w:asciiTheme="minorHAnsi" w:hAnsiTheme="minorHAnsi"/>
        </w:rPr>
        <w:t xml:space="preserve">the environmental dimension </w:t>
      </w:r>
      <w:r w:rsidR="00CA1E32" w:rsidRPr="00747B9E">
        <w:rPr>
          <w:rFonts w:asciiTheme="minorHAnsi" w:hAnsiTheme="minorHAnsi"/>
        </w:rPr>
        <w:t>go hand-in-hand</w:t>
      </w:r>
      <w:r w:rsidR="00FF4330">
        <w:rPr>
          <w:rFonts w:asciiTheme="minorHAnsi" w:hAnsiTheme="minorHAnsi"/>
        </w:rPr>
        <w:t>; however</w:t>
      </w:r>
      <w:r w:rsidR="007D50AF">
        <w:rPr>
          <w:rFonts w:asciiTheme="minorHAnsi" w:hAnsiTheme="minorHAnsi"/>
        </w:rPr>
        <w:t>,</w:t>
      </w:r>
      <w:r w:rsidR="00FF4330">
        <w:rPr>
          <w:rFonts w:asciiTheme="minorHAnsi" w:hAnsiTheme="minorHAnsi"/>
        </w:rPr>
        <w:t xml:space="preserve"> the reality is </w:t>
      </w:r>
      <w:r w:rsidR="006B38EC">
        <w:rPr>
          <w:rFonts w:asciiTheme="minorHAnsi" w:hAnsiTheme="minorHAnsi"/>
        </w:rPr>
        <w:t>more disjointed</w:t>
      </w:r>
      <w:r w:rsidR="00CA1E32" w:rsidRPr="00747B9E">
        <w:rPr>
          <w:rFonts w:asciiTheme="minorHAnsi" w:hAnsiTheme="minorHAnsi"/>
        </w:rPr>
        <w:t xml:space="preserve">.  A complex concept such as </w:t>
      </w:r>
      <w:r w:rsidR="00ED737D" w:rsidRPr="00747B9E">
        <w:rPr>
          <w:rFonts w:asciiTheme="minorHAnsi" w:hAnsiTheme="minorHAnsi"/>
        </w:rPr>
        <w:t xml:space="preserve">the </w:t>
      </w:r>
      <w:r w:rsidR="00CA1E32" w:rsidRPr="00747B9E">
        <w:rPr>
          <w:rFonts w:asciiTheme="minorHAnsi" w:hAnsiTheme="minorHAnsi"/>
        </w:rPr>
        <w:t xml:space="preserve">environmental </w:t>
      </w:r>
      <w:r w:rsidR="00A36CEF" w:rsidRPr="00747B9E">
        <w:rPr>
          <w:rFonts w:asciiTheme="minorHAnsi" w:hAnsiTheme="minorHAnsi"/>
        </w:rPr>
        <w:t>dimension</w:t>
      </w:r>
      <w:r w:rsidR="00ED737D" w:rsidRPr="00747B9E">
        <w:rPr>
          <w:rFonts w:asciiTheme="minorHAnsi" w:hAnsiTheme="minorHAnsi"/>
        </w:rPr>
        <w:t xml:space="preserve"> of urban</w:t>
      </w:r>
      <w:r w:rsidR="003E366E" w:rsidRPr="00747B9E">
        <w:rPr>
          <w:rFonts w:asciiTheme="minorHAnsi" w:hAnsiTheme="minorHAnsi"/>
        </w:rPr>
        <w:t>ization</w:t>
      </w:r>
      <w:r w:rsidR="00CA1E32" w:rsidRPr="00747B9E">
        <w:rPr>
          <w:rFonts w:asciiTheme="minorHAnsi" w:hAnsiTheme="minorHAnsi"/>
        </w:rPr>
        <w:t xml:space="preserve"> requires a comprehensive collection of actions to be successful.  Not surprisingly, the City Statute includes words related to this concept 23 times in 16 pages.  </w:t>
      </w:r>
      <w:r w:rsidR="00EF53CA" w:rsidRPr="00747B9E">
        <w:rPr>
          <w:rFonts w:asciiTheme="minorHAnsi" w:hAnsiTheme="minorHAnsi"/>
        </w:rPr>
        <w:t>A</w:t>
      </w:r>
      <w:r w:rsidR="00CA1E32" w:rsidRPr="00747B9E">
        <w:rPr>
          <w:rFonts w:asciiTheme="minorHAnsi" w:hAnsiTheme="minorHAnsi"/>
        </w:rPr>
        <w:t xml:space="preserve"> specific piece of the law th</w:t>
      </w:r>
      <w:r w:rsidR="00EF53CA" w:rsidRPr="00747B9E">
        <w:rPr>
          <w:rFonts w:asciiTheme="minorHAnsi" w:hAnsiTheme="minorHAnsi"/>
        </w:rPr>
        <w:t xml:space="preserve">at is very relevant </w:t>
      </w:r>
      <w:r w:rsidR="0033746A" w:rsidRPr="00747B9E">
        <w:rPr>
          <w:rFonts w:asciiTheme="minorHAnsi" w:hAnsiTheme="minorHAnsi"/>
        </w:rPr>
        <w:t xml:space="preserve">to </w:t>
      </w:r>
      <w:r w:rsidR="00EF53CA" w:rsidRPr="00747B9E">
        <w:rPr>
          <w:rFonts w:asciiTheme="minorHAnsi" w:hAnsiTheme="minorHAnsi"/>
        </w:rPr>
        <w:t xml:space="preserve">this </w:t>
      </w:r>
      <w:r w:rsidR="00EF53CA" w:rsidRPr="00747B9E">
        <w:rPr>
          <w:rFonts w:asciiTheme="minorHAnsi" w:hAnsiTheme="minorHAnsi"/>
          <w:i/>
        </w:rPr>
        <w:t>Exploration</w:t>
      </w:r>
      <w:r w:rsidR="00CA1E32" w:rsidRPr="00747B9E">
        <w:rPr>
          <w:rFonts w:asciiTheme="minorHAnsi" w:hAnsiTheme="minorHAnsi"/>
        </w:rPr>
        <w:t xml:space="preserve"> follows:</w:t>
      </w:r>
      <w:r w:rsidR="00EF53CA" w:rsidRPr="00747B9E">
        <w:rPr>
          <w:rFonts w:asciiTheme="minorHAnsi" w:hAnsiTheme="minorHAnsi"/>
        </w:rPr>
        <w:t xml:space="preserve"> </w:t>
      </w:r>
      <w:r w:rsidR="00CA1E32" w:rsidRPr="00747B9E">
        <w:rPr>
          <w:rFonts w:asciiTheme="minorHAnsi" w:hAnsiTheme="minorHAnsi"/>
          <w:i/>
        </w:rPr>
        <w:t>for this law to be implemented, various planning tools should be used, including a</w:t>
      </w:r>
      <w:r w:rsidR="00FA7042" w:rsidRPr="00747B9E">
        <w:rPr>
          <w:rFonts w:asciiTheme="minorHAnsi" w:hAnsiTheme="minorHAnsi"/>
          <w:i/>
        </w:rPr>
        <w:t>n</w:t>
      </w:r>
      <w:r w:rsidR="00CA1E32" w:rsidRPr="00747B9E">
        <w:rPr>
          <w:rFonts w:asciiTheme="minorHAnsi" w:hAnsiTheme="minorHAnsi"/>
          <w:i/>
        </w:rPr>
        <w:t xml:space="preserve"> environmental impact assessment and a neighborhood impact assessment.</w:t>
      </w:r>
      <w:r w:rsidR="00F13F2D" w:rsidRPr="00747B9E">
        <w:rPr>
          <w:rFonts w:asciiTheme="minorHAnsi" w:hAnsiTheme="minorHAnsi"/>
          <w:i/>
        </w:rPr>
        <w:t xml:space="preserve">  </w:t>
      </w:r>
      <w:r w:rsidR="00B7217F" w:rsidRPr="00747B9E">
        <w:rPr>
          <w:rFonts w:asciiTheme="minorHAnsi" w:hAnsiTheme="minorHAnsi"/>
        </w:rPr>
        <w:t xml:space="preserve">However, the law did not propose a common scope for the tools, and </w:t>
      </w:r>
      <w:r w:rsidR="00D23500" w:rsidRPr="00747B9E">
        <w:rPr>
          <w:rFonts w:asciiTheme="minorHAnsi" w:hAnsiTheme="minorHAnsi"/>
        </w:rPr>
        <w:t xml:space="preserve">furthermore, </w:t>
      </w:r>
      <w:r w:rsidR="00B7217F" w:rsidRPr="00747B9E">
        <w:rPr>
          <w:rFonts w:asciiTheme="minorHAnsi" w:hAnsiTheme="minorHAnsi"/>
        </w:rPr>
        <w:t>they are not mandatory</w:t>
      </w:r>
      <w:r w:rsidR="0097473D">
        <w:rPr>
          <w:rFonts w:asciiTheme="minorHAnsi" w:hAnsiTheme="minorHAnsi"/>
        </w:rPr>
        <w:t xml:space="preserve"> at the federal level, </w:t>
      </w:r>
      <w:r w:rsidR="007D50AF">
        <w:rPr>
          <w:rFonts w:asciiTheme="minorHAnsi" w:hAnsiTheme="minorHAnsi"/>
        </w:rPr>
        <w:t>although</w:t>
      </w:r>
      <w:r w:rsidR="0097473D">
        <w:rPr>
          <w:rFonts w:asciiTheme="minorHAnsi" w:hAnsiTheme="minorHAnsi"/>
        </w:rPr>
        <w:t xml:space="preserve"> some municipalities have made them mandatory</w:t>
      </w:r>
      <w:r w:rsidR="00B7217F" w:rsidRPr="00747B9E">
        <w:rPr>
          <w:rFonts w:asciiTheme="minorHAnsi" w:hAnsiTheme="minorHAnsi"/>
        </w:rPr>
        <w:t>.</w:t>
      </w:r>
      <w:r w:rsidR="00E27DB9" w:rsidRPr="00747B9E">
        <w:rPr>
          <w:rFonts w:asciiTheme="minorHAnsi" w:hAnsiTheme="minorHAnsi"/>
        </w:rPr>
        <w:t xml:space="preserve">  </w:t>
      </w:r>
    </w:p>
    <w:p w14:paraId="1ECCF83C" w14:textId="5FA8A851" w:rsidR="005E2681" w:rsidRPr="00747B9E" w:rsidRDefault="00074A0D" w:rsidP="003A30BA">
      <w:pPr>
        <w:pStyle w:val="NoSpacing"/>
        <w:spacing w:line="480" w:lineRule="auto"/>
        <w:ind w:firstLine="720"/>
        <w:jc w:val="both"/>
        <w:rPr>
          <w:rFonts w:asciiTheme="minorHAnsi" w:hAnsiTheme="minorHAnsi"/>
        </w:rPr>
      </w:pPr>
      <w:r w:rsidRPr="003A30BA">
        <w:rPr>
          <w:rFonts w:asciiTheme="minorHAnsi" w:hAnsiTheme="minorHAnsi"/>
        </w:rPr>
        <w:t>Currently</w:t>
      </w:r>
      <w:r w:rsidR="00F42278" w:rsidRPr="003A30BA">
        <w:rPr>
          <w:rFonts w:asciiTheme="minorHAnsi" w:hAnsiTheme="minorHAnsi"/>
        </w:rPr>
        <w:t>,</w:t>
      </w:r>
      <w:r w:rsidRPr="003A30BA">
        <w:rPr>
          <w:rFonts w:asciiTheme="minorHAnsi" w:hAnsiTheme="minorHAnsi"/>
        </w:rPr>
        <w:t xml:space="preserve"> both </w:t>
      </w:r>
      <w:r w:rsidR="00D23500" w:rsidRPr="003A30BA">
        <w:rPr>
          <w:rFonts w:asciiTheme="minorHAnsi" w:hAnsiTheme="minorHAnsi"/>
        </w:rPr>
        <w:t xml:space="preserve">of those </w:t>
      </w:r>
      <w:r w:rsidRPr="003A30BA">
        <w:rPr>
          <w:rFonts w:asciiTheme="minorHAnsi" w:hAnsiTheme="minorHAnsi"/>
        </w:rPr>
        <w:t>planning t</w:t>
      </w:r>
      <w:r w:rsidR="00B7217F" w:rsidRPr="003A30BA">
        <w:rPr>
          <w:rFonts w:asciiTheme="minorHAnsi" w:hAnsiTheme="minorHAnsi"/>
        </w:rPr>
        <w:t xml:space="preserve">ools are being used </w:t>
      </w:r>
      <w:r w:rsidR="00F13F2D" w:rsidRPr="003A30BA">
        <w:rPr>
          <w:rFonts w:asciiTheme="minorHAnsi" w:hAnsiTheme="minorHAnsi"/>
        </w:rPr>
        <w:t>by larger cities,</w:t>
      </w:r>
      <w:r w:rsidR="00F02CE9" w:rsidRPr="003A30BA">
        <w:rPr>
          <w:rFonts w:asciiTheme="minorHAnsi" w:hAnsiTheme="minorHAnsi"/>
        </w:rPr>
        <w:t xml:space="preserve"> but</w:t>
      </w:r>
      <w:r w:rsidR="00F13F2D" w:rsidRPr="003A30BA">
        <w:rPr>
          <w:rFonts w:asciiTheme="minorHAnsi" w:hAnsiTheme="minorHAnsi"/>
        </w:rPr>
        <w:t xml:space="preserve"> most of the time, municipalities do not even consider </w:t>
      </w:r>
      <w:r w:rsidR="00C32FFC" w:rsidRPr="003A30BA">
        <w:rPr>
          <w:rFonts w:asciiTheme="minorHAnsi" w:hAnsiTheme="minorHAnsi"/>
        </w:rPr>
        <w:t xml:space="preserve">using </w:t>
      </w:r>
      <w:r w:rsidR="00F13F2D" w:rsidRPr="003A30BA">
        <w:rPr>
          <w:rFonts w:asciiTheme="minorHAnsi" w:hAnsiTheme="minorHAnsi"/>
        </w:rPr>
        <w:t>them</w:t>
      </w:r>
      <w:r w:rsidR="007A7EF1" w:rsidRPr="003A30BA">
        <w:rPr>
          <w:rFonts w:asciiTheme="minorHAnsi" w:hAnsiTheme="minorHAnsi"/>
        </w:rPr>
        <w:t xml:space="preserve"> (</w:t>
      </w:r>
      <w:r w:rsidR="003A30BA" w:rsidRPr="003A30BA">
        <w:rPr>
          <w:rFonts w:asciiTheme="minorHAnsi" w:hAnsiTheme="minorHAnsi" w:cs="Arial"/>
          <w:color w:val="222222"/>
          <w:shd w:val="clear" w:color="auto" w:fill="FFFFFF"/>
        </w:rPr>
        <w:t xml:space="preserve">de </w:t>
      </w:r>
      <w:proofErr w:type="spellStart"/>
      <w:r w:rsidR="003A30BA" w:rsidRPr="003A30BA">
        <w:rPr>
          <w:rFonts w:asciiTheme="minorHAnsi" w:hAnsiTheme="minorHAnsi" w:cs="Arial"/>
          <w:color w:val="222222"/>
          <w:shd w:val="clear" w:color="auto" w:fill="FFFFFF"/>
        </w:rPr>
        <w:t>Lollo</w:t>
      </w:r>
      <w:proofErr w:type="spellEnd"/>
      <w:r w:rsidR="003A30BA" w:rsidRPr="003A30BA">
        <w:rPr>
          <w:rFonts w:asciiTheme="minorHAnsi" w:hAnsiTheme="minorHAnsi" w:cs="Arial"/>
          <w:color w:val="222222"/>
          <w:shd w:val="clear" w:color="auto" w:fill="FFFFFF"/>
        </w:rPr>
        <w:t xml:space="preserve">, &amp; </w:t>
      </w:r>
      <w:proofErr w:type="spellStart"/>
      <w:r w:rsidR="003A30BA" w:rsidRPr="003A30BA">
        <w:rPr>
          <w:rFonts w:asciiTheme="minorHAnsi" w:hAnsiTheme="minorHAnsi" w:cs="Arial"/>
          <w:color w:val="222222"/>
          <w:shd w:val="clear" w:color="auto" w:fill="FFFFFF"/>
        </w:rPr>
        <w:t>Röhm</w:t>
      </w:r>
      <w:proofErr w:type="spellEnd"/>
      <w:r w:rsidR="003A30BA" w:rsidRPr="003A30BA">
        <w:rPr>
          <w:rFonts w:asciiTheme="minorHAnsi" w:hAnsiTheme="minorHAnsi" w:cs="Arial"/>
          <w:color w:val="222222"/>
          <w:shd w:val="clear" w:color="auto" w:fill="FFFFFF"/>
        </w:rPr>
        <w:t>, 2007</w:t>
      </w:r>
      <w:r w:rsidR="007A7EF1" w:rsidRPr="003A30BA">
        <w:rPr>
          <w:rFonts w:asciiTheme="minorHAnsi" w:hAnsiTheme="minorHAnsi"/>
        </w:rPr>
        <w:t>)</w:t>
      </w:r>
      <w:r w:rsidR="00F13F2D" w:rsidRPr="003A30BA">
        <w:rPr>
          <w:rFonts w:asciiTheme="minorHAnsi" w:hAnsiTheme="minorHAnsi"/>
        </w:rPr>
        <w:t xml:space="preserve">.  </w:t>
      </w:r>
      <w:r w:rsidR="003F48D0" w:rsidRPr="003A30BA">
        <w:rPr>
          <w:rFonts w:asciiTheme="minorHAnsi" w:hAnsiTheme="minorHAnsi"/>
        </w:rPr>
        <w:t>Since every municipality can design its own assessment, t</w:t>
      </w:r>
      <w:r w:rsidR="00E57326" w:rsidRPr="003A30BA">
        <w:rPr>
          <w:rFonts w:asciiTheme="minorHAnsi" w:hAnsiTheme="minorHAnsi"/>
        </w:rPr>
        <w:t>heir use</w:t>
      </w:r>
      <w:r w:rsidR="009D686E" w:rsidRPr="003A30BA">
        <w:rPr>
          <w:rFonts w:asciiTheme="minorHAnsi" w:hAnsiTheme="minorHAnsi"/>
        </w:rPr>
        <w:t xml:space="preserve"> </w:t>
      </w:r>
      <w:r w:rsidR="00FA7042" w:rsidRPr="003A30BA">
        <w:rPr>
          <w:rFonts w:asciiTheme="minorHAnsi" w:hAnsiTheme="minorHAnsi"/>
        </w:rPr>
        <w:t>varies from municipality to municipality</w:t>
      </w:r>
      <w:r w:rsidR="007A7EF1" w:rsidRPr="003A30BA">
        <w:rPr>
          <w:rFonts w:asciiTheme="minorHAnsi" w:hAnsiTheme="minorHAnsi"/>
        </w:rPr>
        <w:t xml:space="preserve"> (</w:t>
      </w:r>
      <w:proofErr w:type="spellStart"/>
      <w:r w:rsidR="003A30BA" w:rsidRPr="003A30BA">
        <w:rPr>
          <w:rFonts w:asciiTheme="minorHAnsi" w:hAnsiTheme="minorHAnsi"/>
        </w:rPr>
        <w:t>Texeira</w:t>
      </w:r>
      <w:proofErr w:type="spellEnd"/>
      <w:r w:rsidR="003A30BA" w:rsidRPr="003A30BA">
        <w:rPr>
          <w:rFonts w:asciiTheme="minorHAnsi" w:hAnsiTheme="minorHAnsi"/>
        </w:rPr>
        <w:t xml:space="preserve"> &amp; Moura, 2014</w:t>
      </w:r>
      <w:r w:rsidR="007A7EF1" w:rsidRPr="003A30BA">
        <w:rPr>
          <w:rFonts w:asciiTheme="minorHAnsi" w:hAnsiTheme="minorHAnsi"/>
        </w:rPr>
        <w:t>)</w:t>
      </w:r>
      <w:r w:rsidR="00A87E88" w:rsidRPr="003A30BA">
        <w:rPr>
          <w:rFonts w:asciiTheme="minorHAnsi" w:hAnsiTheme="minorHAnsi"/>
        </w:rPr>
        <w:t>.  The consequences</w:t>
      </w:r>
      <w:r w:rsidR="000E5797" w:rsidRPr="00747B9E">
        <w:rPr>
          <w:rFonts w:asciiTheme="minorHAnsi" w:hAnsiTheme="minorHAnsi"/>
        </w:rPr>
        <w:t xml:space="preserve"> of such practice </w:t>
      </w:r>
      <w:r w:rsidR="00A87E88" w:rsidRPr="00747B9E">
        <w:rPr>
          <w:rFonts w:asciiTheme="minorHAnsi" w:hAnsiTheme="minorHAnsi"/>
        </w:rPr>
        <w:t xml:space="preserve">can </w:t>
      </w:r>
      <w:r w:rsidR="000E5797" w:rsidRPr="00747B9E">
        <w:rPr>
          <w:rFonts w:asciiTheme="minorHAnsi" w:hAnsiTheme="minorHAnsi"/>
        </w:rPr>
        <w:t>le</w:t>
      </w:r>
      <w:r w:rsidR="00E27DB9" w:rsidRPr="00747B9E">
        <w:rPr>
          <w:rFonts w:asciiTheme="minorHAnsi" w:hAnsiTheme="minorHAnsi"/>
        </w:rPr>
        <w:t>a</w:t>
      </w:r>
      <w:r w:rsidR="000E5797" w:rsidRPr="00747B9E">
        <w:rPr>
          <w:rFonts w:asciiTheme="minorHAnsi" w:hAnsiTheme="minorHAnsi"/>
        </w:rPr>
        <w:t>d t</w:t>
      </w:r>
      <w:r w:rsidR="00A87E88" w:rsidRPr="00747B9E">
        <w:rPr>
          <w:rFonts w:asciiTheme="minorHAnsi" w:hAnsiTheme="minorHAnsi"/>
        </w:rPr>
        <w:t xml:space="preserve">o </w:t>
      </w:r>
      <w:r w:rsidR="00F13F2D" w:rsidRPr="00747B9E">
        <w:rPr>
          <w:rFonts w:asciiTheme="minorHAnsi" w:hAnsiTheme="minorHAnsi"/>
        </w:rPr>
        <w:t xml:space="preserve">unsound policies because </w:t>
      </w:r>
      <w:r w:rsidR="00C32FFC" w:rsidRPr="00747B9E">
        <w:rPr>
          <w:rFonts w:asciiTheme="minorHAnsi" w:hAnsiTheme="minorHAnsi"/>
        </w:rPr>
        <w:t xml:space="preserve">the methodologies used may be </w:t>
      </w:r>
      <w:r w:rsidR="00B7217F" w:rsidRPr="00747B9E">
        <w:rPr>
          <w:rFonts w:asciiTheme="minorHAnsi" w:hAnsiTheme="minorHAnsi"/>
        </w:rPr>
        <w:t>lack</w:t>
      </w:r>
      <w:r w:rsidR="00F13F2D" w:rsidRPr="00747B9E">
        <w:rPr>
          <w:rFonts w:asciiTheme="minorHAnsi" w:hAnsiTheme="minorHAnsi"/>
        </w:rPr>
        <w:t>ing</w:t>
      </w:r>
      <w:r w:rsidR="00B7217F" w:rsidRPr="00747B9E">
        <w:rPr>
          <w:rFonts w:asciiTheme="minorHAnsi" w:hAnsiTheme="minorHAnsi"/>
        </w:rPr>
        <w:t xml:space="preserve"> </w:t>
      </w:r>
      <w:r w:rsidR="003F48D0" w:rsidRPr="00747B9E">
        <w:rPr>
          <w:rFonts w:asciiTheme="minorHAnsi" w:hAnsiTheme="minorHAnsi"/>
        </w:rPr>
        <w:t xml:space="preserve">in </w:t>
      </w:r>
      <w:r w:rsidR="00B7217F" w:rsidRPr="00747B9E">
        <w:rPr>
          <w:rFonts w:asciiTheme="minorHAnsi" w:hAnsiTheme="minorHAnsi"/>
        </w:rPr>
        <w:t>public participation</w:t>
      </w:r>
      <w:r w:rsidR="007D50AF">
        <w:rPr>
          <w:rFonts w:asciiTheme="minorHAnsi" w:hAnsiTheme="minorHAnsi"/>
        </w:rPr>
        <w:t>.  Additionally, they</w:t>
      </w:r>
      <w:r w:rsidR="00C32FFC" w:rsidRPr="00747B9E">
        <w:rPr>
          <w:rFonts w:asciiTheme="minorHAnsi" w:hAnsiTheme="minorHAnsi"/>
        </w:rPr>
        <w:t xml:space="preserve"> may </w:t>
      </w:r>
      <w:r w:rsidR="00AD5717">
        <w:rPr>
          <w:rFonts w:asciiTheme="minorHAnsi" w:hAnsiTheme="minorHAnsi"/>
        </w:rPr>
        <w:t xml:space="preserve">be </w:t>
      </w:r>
      <w:r w:rsidR="00F02CE9" w:rsidRPr="00747B9E">
        <w:rPr>
          <w:rFonts w:asciiTheme="minorHAnsi" w:hAnsiTheme="minorHAnsi"/>
        </w:rPr>
        <w:t>utiliz</w:t>
      </w:r>
      <w:r w:rsidR="00AD5717">
        <w:rPr>
          <w:rFonts w:asciiTheme="minorHAnsi" w:hAnsiTheme="minorHAnsi"/>
        </w:rPr>
        <w:t>ing</w:t>
      </w:r>
      <w:r w:rsidR="00F02CE9" w:rsidRPr="00747B9E">
        <w:rPr>
          <w:rFonts w:asciiTheme="minorHAnsi" w:hAnsiTheme="minorHAnsi"/>
        </w:rPr>
        <w:t xml:space="preserve"> incomplete </w:t>
      </w:r>
      <w:r w:rsidR="00A87E88" w:rsidRPr="00747B9E">
        <w:rPr>
          <w:rFonts w:asciiTheme="minorHAnsi" w:hAnsiTheme="minorHAnsi"/>
        </w:rPr>
        <w:t>data</w:t>
      </w:r>
      <w:r w:rsidR="003C41EF" w:rsidRPr="00747B9E">
        <w:rPr>
          <w:rFonts w:asciiTheme="minorHAnsi" w:hAnsiTheme="minorHAnsi"/>
        </w:rPr>
        <w:t xml:space="preserve"> </w:t>
      </w:r>
      <w:r w:rsidR="00F02CE9" w:rsidRPr="00747B9E">
        <w:rPr>
          <w:rFonts w:asciiTheme="minorHAnsi" w:hAnsiTheme="minorHAnsi"/>
        </w:rPr>
        <w:t>sets</w:t>
      </w:r>
      <w:r w:rsidR="00C32FFC" w:rsidRPr="00747B9E">
        <w:rPr>
          <w:rFonts w:asciiTheme="minorHAnsi" w:hAnsiTheme="minorHAnsi"/>
        </w:rPr>
        <w:t xml:space="preserve"> </w:t>
      </w:r>
      <w:r w:rsidR="00C32FFC" w:rsidRPr="00747B9E">
        <w:rPr>
          <w:rFonts w:asciiTheme="minorHAnsi" w:hAnsiTheme="minorHAnsi"/>
        </w:rPr>
        <w:lastRenderedPageBreak/>
        <w:t>which will likely produce weak and/or incomplete results</w:t>
      </w:r>
      <w:r w:rsidR="00F02CE9" w:rsidRPr="00747B9E">
        <w:rPr>
          <w:rFonts w:asciiTheme="minorHAnsi" w:hAnsiTheme="minorHAnsi"/>
        </w:rPr>
        <w:t>.</w:t>
      </w:r>
      <w:r w:rsidR="005812DA" w:rsidRPr="00747B9E">
        <w:rPr>
          <w:rFonts w:asciiTheme="minorHAnsi" w:hAnsiTheme="minorHAnsi"/>
        </w:rPr>
        <w:t xml:space="preserve"> </w:t>
      </w:r>
      <w:r w:rsidR="00F13F2D" w:rsidRPr="00747B9E">
        <w:rPr>
          <w:rFonts w:asciiTheme="minorHAnsi" w:hAnsiTheme="minorHAnsi"/>
        </w:rPr>
        <w:t xml:space="preserve"> The </w:t>
      </w:r>
      <w:r w:rsidR="007F4027" w:rsidRPr="00747B9E">
        <w:rPr>
          <w:rFonts w:asciiTheme="minorHAnsi" w:hAnsiTheme="minorHAnsi"/>
        </w:rPr>
        <w:t>e</w:t>
      </w:r>
      <w:r w:rsidR="005812DA" w:rsidRPr="00747B9E">
        <w:rPr>
          <w:rFonts w:asciiTheme="minorHAnsi" w:hAnsiTheme="minorHAnsi"/>
        </w:rPr>
        <w:t xml:space="preserve">nvironmental impact assessment and neighborhood impact assessment can become powerful </w:t>
      </w:r>
      <w:r w:rsidR="007F4027" w:rsidRPr="00747B9E">
        <w:rPr>
          <w:rFonts w:asciiTheme="minorHAnsi" w:hAnsiTheme="minorHAnsi"/>
        </w:rPr>
        <w:t>tools</w:t>
      </w:r>
      <w:r w:rsidR="005812DA" w:rsidRPr="00747B9E">
        <w:rPr>
          <w:rFonts w:asciiTheme="minorHAnsi" w:hAnsiTheme="minorHAnsi"/>
        </w:rPr>
        <w:t xml:space="preserve"> for environmental planning use if </w:t>
      </w:r>
      <w:r w:rsidR="003F48D0" w:rsidRPr="00747B9E">
        <w:rPr>
          <w:rFonts w:asciiTheme="minorHAnsi" w:hAnsiTheme="minorHAnsi"/>
        </w:rPr>
        <w:t xml:space="preserve">they are </w:t>
      </w:r>
      <w:r w:rsidR="00A71654" w:rsidRPr="00747B9E">
        <w:rPr>
          <w:rFonts w:asciiTheme="minorHAnsi" w:hAnsiTheme="minorHAnsi"/>
        </w:rPr>
        <w:t>developed in a systematic way,</w:t>
      </w:r>
      <w:r w:rsidR="005812DA" w:rsidRPr="00747B9E">
        <w:rPr>
          <w:rFonts w:asciiTheme="minorHAnsi" w:hAnsiTheme="minorHAnsi"/>
        </w:rPr>
        <w:t xml:space="preserve"> based on scientific research and information.</w:t>
      </w:r>
      <w:r w:rsidR="00D04622" w:rsidRPr="00747B9E">
        <w:rPr>
          <w:rFonts w:asciiTheme="minorHAnsi" w:hAnsiTheme="minorHAnsi"/>
        </w:rPr>
        <w:t xml:space="preserve">  These two assessments are </w:t>
      </w:r>
      <w:r w:rsidR="00311D4C" w:rsidRPr="00747B9E">
        <w:rPr>
          <w:rFonts w:asciiTheme="minorHAnsi" w:hAnsiTheme="minorHAnsi"/>
        </w:rPr>
        <w:t>the core of the framework; in other words</w:t>
      </w:r>
      <w:r w:rsidR="00D04622" w:rsidRPr="00747B9E">
        <w:rPr>
          <w:rFonts w:asciiTheme="minorHAnsi" w:hAnsiTheme="minorHAnsi"/>
        </w:rPr>
        <w:t xml:space="preserve">, </w:t>
      </w:r>
      <w:r w:rsidR="00311D4C" w:rsidRPr="00747B9E">
        <w:rPr>
          <w:rFonts w:asciiTheme="minorHAnsi" w:hAnsiTheme="minorHAnsi"/>
        </w:rPr>
        <w:t>by applying the framework to a potential urban change, urban planners can measure the impact of urbanization on the environment</w:t>
      </w:r>
      <w:r w:rsidR="00D04622" w:rsidRPr="00747B9E">
        <w:rPr>
          <w:rFonts w:asciiTheme="minorHAnsi" w:hAnsiTheme="minorHAnsi"/>
        </w:rPr>
        <w:t xml:space="preserve">.  </w:t>
      </w:r>
      <w:r w:rsidR="005812DA" w:rsidRPr="00747B9E">
        <w:rPr>
          <w:rFonts w:asciiTheme="minorHAnsi" w:hAnsiTheme="minorHAnsi"/>
        </w:rPr>
        <w:t xml:space="preserve">   </w:t>
      </w:r>
      <w:r w:rsidR="009D686E" w:rsidRPr="00747B9E">
        <w:rPr>
          <w:rFonts w:asciiTheme="minorHAnsi" w:hAnsiTheme="minorHAnsi"/>
        </w:rPr>
        <w:t xml:space="preserve"> </w:t>
      </w:r>
      <w:r w:rsidR="007E719E" w:rsidRPr="00747B9E">
        <w:rPr>
          <w:rFonts w:asciiTheme="minorHAnsi" w:hAnsiTheme="minorHAnsi"/>
        </w:rPr>
        <w:t xml:space="preserve">   </w:t>
      </w:r>
    </w:p>
    <w:p w14:paraId="17C5E80F" w14:textId="1306B9EE" w:rsidR="00AC665D" w:rsidRPr="00747B9E" w:rsidRDefault="00AC665D" w:rsidP="00AC665D">
      <w:pPr>
        <w:autoSpaceDE w:val="0"/>
        <w:autoSpaceDN w:val="0"/>
        <w:adjustRightInd w:val="0"/>
        <w:spacing w:after="0" w:line="480" w:lineRule="auto"/>
        <w:jc w:val="both"/>
        <w:rPr>
          <w:rFonts w:asciiTheme="minorHAnsi" w:hAnsiTheme="minorHAnsi"/>
          <w:b/>
        </w:rPr>
      </w:pPr>
      <w:r w:rsidRPr="00747B9E">
        <w:rPr>
          <w:rFonts w:asciiTheme="minorHAnsi" w:hAnsiTheme="minorHAnsi"/>
          <w:b/>
        </w:rPr>
        <w:t>P</w:t>
      </w:r>
      <w:r w:rsidR="0044283C" w:rsidRPr="00747B9E">
        <w:rPr>
          <w:rFonts w:asciiTheme="minorHAnsi" w:hAnsiTheme="minorHAnsi"/>
          <w:b/>
        </w:rPr>
        <w:t>ublic Participation</w:t>
      </w:r>
      <w:r w:rsidR="00C34333">
        <w:rPr>
          <w:rFonts w:asciiTheme="minorHAnsi" w:hAnsiTheme="minorHAnsi"/>
          <w:b/>
        </w:rPr>
        <w:t>:</w:t>
      </w:r>
      <w:r w:rsidR="006B38EC">
        <w:rPr>
          <w:rFonts w:asciiTheme="minorHAnsi" w:hAnsiTheme="minorHAnsi"/>
          <w:b/>
        </w:rPr>
        <w:t xml:space="preserve"> Participatory Mapping</w:t>
      </w:r>
      <w:r w:rsidR="00C34333">
        <w:rPr>
          <w:rFonts w:asciiTheme="minorHAnsi" w:hAnsiTheme="minorHAnsi"/>
          <w:b/>
        </w:rPr>
        <w:t xml:space="preserve"> and Tactical Urbanism</w:t>
      </w:r>
    </w:p>
    <w:p w14:paraId="4E5ACD54" w14:textId="649D3E99" w:rsidR="00E21B29" w:rsidRDefault="006B38EC" w:rsidP="00E21B29">
      <w:pPr>
        <w:spacing w:line="480" w:lineRule="auto"/>
        <w:ind w:firstLine="720"/>
        <w:jc w:val="both"/>
      </w:pPr>
      <w:r>
        <w:t>As the City Statute</w:t>
      </w:r>
      <w:r w:rsidR="00E21B29" w:rsidRPr="00747B9E">
        <w:t xml:space="preserve"> is being operated today, urban planning processes are </w:t>
      </w:r>
      <w:r w:rsidR="00E21B29">
        <w:t>not</w:t>
      </w:r>
      <w:r w:rsidR="00E21B29" w:rsidRPr="00747B9E">
        <w:t xml:space="preserve"> helping the poor (</w:t>
      </w:r>
      <w:proofErr w:type="spellStart"/>
      <w:r w:rsidR="00E21B29" w:rsidRPr="00747B9E">
        <w:t>Caldeira</w:t>
      </w:r>
      <w:proofErr w:type="spellEnd"/>
      <w:r w:rsidR="00E21B29" w:rsidRPr="00747B9E">
        <w:t xml:space="preserve"> and Holston, 2014).  There are three main reasons for this </w:t>
      </w:r>
      <w:r w:rsidR="00E21B29" w:rsidRPr="00747B9E">
        <w:rPr>
          <w:i/>
        </w:rPr>
        <w:t>modus operandi</w:t>
      </w:r>
      <w:r w:rsidR="00E21B29" w:rsidRPr="00747B9E">
        <w:t>: the participatory requirements are followed, but their results are ignored; different judges rule on the same case materials in different ways (p. 12); and wealthy citizens are the ones participating the most (p. 13).</w:t>
      </w:r>
      <w:r w:rsidR="004816C9">
        <w:t xml:space="preserve">  </w:t>
      </w:r>
      <w:proofErr w:type="spellStart"/>
      <w:r w:rsidR="00E21B29">
        <w:t>Arnstein’s</w:t>
      </w:r>
      <w:proofErr w:type="spellEnd"/>
      <w:r w:rsidR="00E21B29">
        <w:t xml:space="preserve"> </w:t>
      </w:r>
      <w:r w:rsidR="004816C9">
        <w:t xml:space="preserve">1969 </w:t>
      </w:r>
      <w:r w:rsidR="00E21B29">
        <w:t xml:space="preserve">participation ladder can be applied to this </w:t>
      </w:r>
      <w:r w:rsidR="00E21B29">
        <w:rPr>
          <w:i/>
        </w:rPr>
        <w:t xml:space="preserve">modus operandi </w:t>
      </w:r>
      <w:r w:rsidR="00E21B29">
        <w:t>in order to understand how to improve participation of the poor.  In brief, the ladder has three main phas</w:t>
      </w:r>
      <w:r>
        <w:t xml:space="preserve">es (nonparticipation, </w:t>
      </w:r>
      <w:r w:rsidR="00E21B29">
        <w:t>tokenism, citizen power), with eight steps in total (from manipulation to citize</w:t>
      </w:r>
      <w:r w:rsidR="007D50AF">
        <w:t>n control).  Every higher rung o</w:t>
      </w:r>
      <w:r w:rsidR="00E21B29">
        <w:t>n the ladder implies higher level of participation.  I</w:t>
      </w:r>
      <w:r>
        <w:t xml:space="preserve">n this </w:t>
      </w:r>
      <w:r w:rsidRPr="007D50AF">
        <w:rPr>
          <w:i/>
        </w:rPr>
        <w:t>Exploration</w:t>
      </w:r>
      <w:r>
        <w:t>, it is argued that</w:t>
      </w:r>
      <w:r w:rsidR="00E21B29">
        <w:t xml:space="preserve"> Brazilians should be experiencing rungs from the </w:t>
      </w:r>
      <w:r>
        <w:t>‘citizen power’ phase,</w:t>
      </w:r>
      <w:r w:rsidR="00E21B29">
        <w:t xml:space="preserve"> but in reality</w:t>
      </w:r>
      <w:r>
        <w:t>,</w:t>
      </w:r>
      <w:r w:rsidR="00E21B29">
        <w:t xml:space="preserve"> they </w:t>
      </w:r>
      <w:r>
        <w:t xml:space="preserve">have only climbed to </w:t>
      </w:r>
      <w:r w:rsidR="00E21B29">
        <w:t xml:space="preserve">the ‘tokenism’ phase.  </w:t>
      </w:r>
      <w:r>
        <w:t>More specifically,</w:t>
      </w:r>
      <w:r w:rsidR="00E21B29">
        <w:t xml:space="preserve"> low-income people are in the ‘consultation’ rung</w:t>
      </w:r>
      <w:r w:rsidRPr="006B38EC">
        <w:t xml:space="preserve"> </w:t>
      </w:r>
      <w:r>
        <w:t>of the ‘tokenism’ phase</w:t>
      </w:r>
      <w:r w:rsidR="00E21B29">
        <w:t>, where ci</w:t>
      </w:r>
      <w:r>
        <w:t>tizens are heard but are offered “</w:t>
      </w:r>
      <w:r w:rsidR="00E21B29">
        <w:t xml:space="preserve">no assurance that citizen concerns and ideas will be taken into account” (p. 219).  </w:t>
      </w:r>
    </w:p>
    <w:p w14:paraId="0C83DD26" w14:textId="0B020273" w:rsidR="00E21B29" w:rsidRPr="002E572A" w:rsidRDefault="004816C9" w:rsidP="00196793">
      <w:pPr>
        <w:pStyle w:val="NoSpacing"/>
        <w:spacing w:line="480" w:lineRule="auto"/>
        <w:ind w:firstLine="720"/>
        <w:jc w:val="both"/>
        <w:rPr>
          <w:rFonts w:asciiTheme="minorHAnsi" w:hAnsiTheme="minorHAnsi"/>
        </w:rPr>
      </w:pPr>
      <w:r>
        <w:rPr>
          <w:rFonts w:asciiTheme="minorHAnsi" w:hAnsiTheme="minorHAnsi"/>
        </w:rPr>
        <w:t>To be able to move up o</w:t>
      </w:r>
      <w:r w:rsidR="00E21B29" w:rsidRPr="002E572A">
        <w:rPr>
          <w:rFonts w:asciiTheme="minorHAnsi" w:hAnsiTheme="minorHAnsi"/>
        </w:rPr>
        <w:t>n the ladder, two methods are proposed to be part of the framework to assure that low-income people have the necessary knowledge and awareness about the urban planning processes t</w:t>
      </w:r>
      <w:r>
        <w:rPr>
          <w:rFonts w:asciiTheme="minorHAnsi" w:hAnsiTheme="minorHAnsi"/>
        </w:rPr>
        <w:t>o</w:t>
      </w:r>
      <w:r w:rsidR="00E21B29" w:rsidRPr="002E572A">
        <w:rPr>
          <w:rFonts w:asciiTheme="minorHAnsi" w:hAnsiTheme="minorHAnsi"/>
        </w:rPr>
        <w:t xml:space="preserve"> participat</w:t>
      </w:r>
      <w:r>
        <w:rPr>
          <w:rFonts w:asciiTheme="minorHAnsi" w:hAnsiTheme="minorHAnsi"/>
        </w:rPr>
        <w:t>e</w:t>
      </w:r>
      <w:r w:rsidR="00E21B29" w:rsidRPr="002E572A">
        <w:rPr>
          <w:rFonts w:asciiTheme="minorHAnsi" w:hAnsiTheme="minorHAnsi"/>
        </w:rPr>
        <w:t xml:space="preserve"> as stakeholders: participatory mapping and tactical urbanism.  After conducting a literature review, it was found that neither of them have been reported in use thus far in any issue related to the City Statute.</w:t>
      </w:r>
      <w:r w:rsidR="00E21B29" w:rsidRPr="002E572A">
        <w:rPr>
          <w:rFonts w:asciiTheme="minorHAnsi" w:hAnsiTheme="minorHAnsi" w:cs="AdvEPSTIM"/>
        </w:rPr>
        <w:t xml:space="preserve">  </w:t>
      </w:r>
      <w:r w:rsidR="00E21B29">
        <w:rPr>
          <w:rFonts w:cs="AdvEPSTIM"/>
        </w:rPr>
        <w:t>P</w:t>
      </w:r>
      <w:r w:rsidR="00E21B29" w:rsidRPr="002E572A">
        <w:rPr>
          <w:rFonts w:asciiTheme="minorHAnsi" w:hAnsiTheme="minorHAnsi" w:cs="AdvEPSTIM"/>
        </w:rPr>
        <w:t xml:space="preserve">articipatory mapping </w:t>
      </w:r>
      <w:r w:rsidR="00E21B29">
        <w:rPr>
          <w:rFonts w:cs="AdvEPSTIM"/>
        </w:rPr>
        <w:t xml:space="preserve">was chosen because </w:t>
      </w:r>
      <w:r w:rsidR="00E21B29" w:rsidRPr="002E572A">
        <w:rPr>
          <w:rFonts w:asciiTheme="minorHAnsi" w:hAnsiTheme="minorHAnsi" w:cs="AdvEPSTIM"/>
        </w:rPr>
        <w:t xml:space="preserve">“GIS has the potential to increase community knowledge and enhance involvement by communicating information more effectively” </w:t>
      </w:r>
      <w:r w:rsidR="00E21B29">
        <w:rPr>
          <w:rFonts w:cs="AdvEPSTIM"/>
        </w:rPr>
        <w:t>(</w:t>
      </w:r>
      <w:r w:rsidR="00E21B29" w:rsidRPr="002E572A">
        <w:rPr>
          <w:rFonts w:asciiTheme="minorHAnsi" w:hAnsiTheme="minorHAnsi" w:cs="AdvEPSTIM"/>
        </w:rPr>
        <w:t>Gonzalez, Gilmer, Foley, Sweeney &amp; Fry</w:t>
      </w:r>
      <w:r w:rsidR="00E21B29">
        <w:rPr>
          <w:rFonts w:cs="AdvEPSTIM"/>
        </w:rPr>
        <w:t>, 2008, p. 303)</w:t>
      </w:r>
      <w:r w:rsidR="00196793">
        <w:rPr>
          <w:rFonts w:cs="AdvEPSTIM"/>
        </w:rPr>
        <w:t>.</w:t>
      </w:r>
      <w:r w:rsidR="00E21B29">
        <w:rPr>
          <w:rFonts w:cs="AdvEPSTIM"/>
        </w:rPr>
        <w:t xml:space="preserve"> </w:t>
      </w:r>
      <w:r w:rsidR="00196793">
        <w:rPr>
          <w:rFonts w:cs="AdvEPSTIM"/>
        </w:rPr>
        <w:t xml:space="preserve"> </w:t>
      </w:r>
      <w:r w:rsidR="002B3E0F">
        <w:rPr>
          <w:rFonts w:asciiTheme="minorHAnsi" w:hAnsiTheme="minorHAnsi" w:cs="AdvOT863180fb"/>
        </w:rPr>
        <w:t>T</w:t>
      </w:r>
      <w:r w:rsidR="002B3E0F" w:rsidRPr="00747B9E">
        <w:rPr>
          <w:rFonts w:asciiTheme="minorHAnsi" w:hAnsiTheme="minorHAnsi" w:cs="AdvOT863180fb"/>
        </w:rPr>
        <w:t xml:space="preserve">actical urbanism </w:t>
      </w:r>
      <w:r w:rsidR="00196793">
        <w:rPr>
          <w:rFonts w:asciiTheme="minorHAnsi" w:hAnsiTheme="minorHAnsi" w:cs="AdvOT863180fb"/>
        </w:rPr>
        <w:t xml:space="preserve">was </w:t>
      </w:r>
      <w:r w:rsidR="00196793">
        <w:rPr>
          <w:rFonts w:asciiTheme="minorHAnsi" w:hAnsiTheme="minorHAnsi" w:cs="AdvOT863180fb"/>
        </w:rPr>
        <w:lastRenderedPageBreak/>
        <w:t>selected to be</w:t>
      </w:r>
      <w:r w:rsidR="002B3E0F" w:rsidRPr="00747B9E">
        <w:rPr>
          <w:rFonts w:asciiTheme="minorHAnsi" w:hAnsiTheme="minorHAnsi" w:cs="AdvOT863180fb"/>
        </w:rPr>
        <w:t xml:space="preserve"> a catalyst for long-term public participation</w:t>
      </w:r>
      <w:r w:rsidR="00FE566C">
        <w:rPr>
          <w:rFonts w:asciiTheme="minorHAnsi" w:hAnsiTheme="minorHAnsi" w:cs="AdvOT863180fb"/>
        </w:rPr>
        <w:t xml:space="preserve"> and</w:t>
      </w:r>
      <w:r w:rsidR="002B3E0F" w:rsidRPr="00747B9E">
        <w:rPr>
          <w:rFonts w:asciiTheme="minorHAnsi" w:hAnsiTheme="minorHAnsi" w:cs="AdvOT863180fb"/>
        </w:rPr>
        <w:t xml:space="preserve"> should be applied as a way to sensitize the low-income residents to </w:t>
      </w:r>
      <w:r w:rsidR="00196793" w:rsidRPr="002E572A">
        <w:rPr>
          <w:rFonts w:asciiTheme="minorHAnsi" w:hAnsiTheme="minorHAnsi"/>
        </w:rPr>
        <w:t>urban planning processes</w:t>
      </w:r>
      <w:r w:rsidR="002B3E0F" w:rsidRPr="00747B9E">
        <w:rPr>
          <w:rFonts w:asciiTheme="minorHAnsi" w:hAnsiTheme="minorHAnsi" w:cs="AdvOT863180fb"/>
        </w:rPr>
        <w:t xml:space="preserve">.  </w:t>
      </w:r>
    </w:p>
    <w:p w14:paraId="53602B61" w14:textId="6DBCE859" w:rsidR="00161131" w:rsidRPr="00747B9E" w:rsidRDefault="00196793" w:rsidP="00D70B89">
      <w:pPr>
        <w:autoSpaceDE w:val="0"/>
        <w:autoSpaceDN w:val="0"/>
        <w:adjustRightInd w:val="0"/>
        <w:spacing w:after="0" w:line="480" w:lineRule="auto"/>
        <w:ind w:firstLine="720"/>
        <w:jc w:val="both"/>
        <w:rPr>
          <w:rFonts w:asciiTheme="minorHAnsi" w:hAnsiTheme="minorHAnsi"/>
          <w:color w:val="000000"/>
        </w:rPr>
      </w:pPr>
      <w:r w:rsidRPr="00196793">
        <w:rPr>
          <w:rFonts w:asciiTheme="minorHAnsi" w:hAnsiTheme="minorHAnsi"/>
        </w:rPr>
        <w:t xml:space="preserve">Participatory mapping is one </w:t>
      </w:r>
      <w:r w:rsidR="00774DB9" w:rsidRPr="00196793">
        <w:rPr>
          <w:rFonts w:asciiTheme="minorHAnsi" w:hAnsiTheme="minorHAnsi"/>
        </w:rPr>
        <w:t xml:space="preserve">Public Participation GIS (PPGIS) </w:t>
      </w:r>
      <w:r w:rsidRPr="00196793">
        <w:rPr>
          <w:rFonts w:asciiTheme="minorHAnsi" w:hAnsiTheme="minorHAnsi"/>
        </w:rPr>
        <w:t>method which is increasingly being applied around the globe</w:t>
      </w:r>
      <w:r w:rsidR="00FE566C">
        <w:rPr>
          <w:rFonts w:asciiTheme="minorHAnsi" w:hAnsiTheme="minorHAnsi"/>
        </w:rPr>
        <w:t>, such as</w:t>
      </w:r>
      <w:r w:rsidR="00774DB9" w:rsidRPr="00196793">
        <w:rPr>
          <w:rFonts w:asciiTheme="minorHAnsi" w:hAnsiTheme="minorHAnsi"/>
        </w:rPr>
        <w:t xml:space="preserve"> in </w:t>
      </w:r>
      <w:r w:rsidR="00FE566C">
        <w:rPr>
          <w:rFonts w:asciiTheme="minorHAnsi" w:hAnsiTheme="minorHAnsi"/>
        </w:rPr>
        <w:t xml:space="preserve">the </w:t>
      </w:r>
      <w:r w:rsidR="00774DB9" w:rsidRPr="00196793">
        <w:rPr>
          <w:rFonts w:asciiTheme="minorHAnsi" w:hAnsiTheme="minorHAnsi"/>
        </w:rPr>
        <w:t xml:space="preserve">Colombian Amazon (Ramirez-Gomes et al, 2015), </w:t>
      </w:r>
      <w:r>
        <w:rPr>
          <w:rFonts w:asciiTheme="minorHAnsi" w:hAnsiTheme="minorHAnsi"/>
        </w:rPr>
        <w:t>and</w:t>
      </w:r>
      <w:r w:rsidR="00774DB9" w:rsidRPr="00196793">
        <w:rPr>
          <w:rFonts w:asciiTheme="minorHAnsi" w:hAnsiTheme="minorHAnsi"/>
        </w:rPr>
        <w:t xml:space="preserve"> in Zimbabwe (</w:t>
      </w:r>
      <w:proofErr w:type="spellStart"/>
      <w:r w:rsidR="00774DB9" w:rsidRPr="00196793">
        <w:rPr>
          <w:rFonts w:asciiTheme="minorHAnsi" w:hAnsiTheme="minorHAnsi" w:cs="Arial"/>
          <w:color w:val="222222"/>
          <w:shd w:val="clear" w:color="auto" w:fill="FFFFFF"/>
        </w:rPr>
        <w:t>Mapedza</w:t>
      </w:r>
      <w:proofErr w:type="spellEnd"/>
      <w:r w:rsidR="00774DB9" w:rsidRPr="00196793">
        <w:rPr>
          <w:rFonts w:asciiTheme="minorHAnsi" w:hAnsiTheme="minorHAnsi" w:cs="Arial"/>
          <w:color w:val="222222"/>
          <w:shd w:val="clear" w:color="auto" w:fill="FFFFFF"/>
        </w:rPr>
        <w:t>, Wright &amp; Fawcett, 2003</w:t>
      </w:r>
      <w:r w:rsidR="00774DB9" w:rsidRPr="00196793">
        <w:rPr>
          <w:rFonts w:asciiTheme="minorHAnsi" w:hAnsiTheme="minorHAnsi"/>
        </w:rPr>
        <w:t xml:space="preserve">).  A few studies have applied participatory mapping in their methodology for the Brazilian context, but not for urban planning-related issues: conservation practices (Bernard, Barbosa and </w:t>
      </w:r>
      <w:proofErr w:type="spellStart"/>
      <w:r w:rsidR="00774DB9" w:rsidRPr="00196793">
        <w:rPr>
          <w:rFonts w:asciiTheme="minorHAnsi" w:hAnsiTheme="minorHAnsi"/>
        </w:rPr>
        <w:t>Carvalho</w:t>
      </w:r>
      <w:proofErr w:type="spellEnd"/>
      <w:r w:rsidR="00774DB9" w:rsidRPr="00196793">
        <w:rPr>
          <w:rFonts w:asciiTheme="minorHAnsi" w:hAnsiTheme="minorHAnsi"/>
        </w:rPr>
        <w:t>, 2011)</w:t>
      </w:r>
      <w:r w:rsidR="00B414EF" w:rsidRPr="00196793">
        <w:rPr>
          <w:rFonts w:asciiTheme="minorHAnsi" w:hAnsiTheme="minorHAnsi"/>
        </w:rPr>
        <w:t>,</w:t>
      </w:r>
      <w:r w:rsidR="00774DB9" w:rsidRPr="00196793">
        <w:rPr>
          <w:rFonts w:asciiTheme="minorHAnsi" w:hAnsiTheme="minorHAnsi"/>
        </w:rPr>
        <w:t xml:space="preserve"> fishing management (</w:t>
      </w:r>
      <w:r w:rsidR="00774DB9" w:rsidRPr="00196793">
        <w:t xml:space="preserve">De Freitas &amp; </w:t>
      </w:r>
      <w:proofErr w:type="spellStart"/>
      <w:r w:rsidR="00774DB9" w:rsidRPr="00196793">
        <w:t>Tagliani</w:t>
      </w:r>
      <w:proofErr w:type="spellEnd"/>
      <w:r w:rsidR="00774DB9" w:rsidRPr="00196793">
        <w:t>, Paulo Roberto, 2009)</w:t>
      </w:r>
      <w:r w:rsidR="00FE566C">
        <w:t>, forest</w:t>
      </w:r>
      <w:r w:rsidR="00B414EF" w:rsidRPr="00196793">
        <w:t xml:space="preserve"> fragmentation</w:t>
      </w:r>
      <w:r w:rsidR="00FE566C">
        <w:t xml:space="preserve">, and </w:t>
      </w:r>
      <w:r w:rsidR="00B414EF" w:rsidRPr="00196793">
        <w:t>protected area</w:t>
      </w:r>
      <w:r w:rsidR="00FE566C">
        <w:t>s</w:t>
      </w:r>
      <w:r w:rsidR="00B414EF" w:rsidRPr="00196793">
        <w:t xml:space="preserve"> </w:t>
      </w:r>
      <w:r w:rsidR="00B414EF" w:rsidRPr="00196793">
        <w:rPr>
          <w:rFonts w:cs="HelveticaNeue-BoldCond"/>
          <w:bCs/>
        </w:rPr>
        <w:t>(</w:t>
      </w:r>
      <w:r w:rsidR="00B414EF" w:rsidRPr="00196793">
        <w:rPr>
          <w:rFonts w:asciiTheme="minorHAnsi" w:hAnsiTheme="minorHAnsi" w:cs="HelveticaNeue-BoldCond"/>
          <w:bCs/>
        </w:rPr>
        <w:t>da Silva, Ferreira Jr.,</w:t>
      </w:r>
      <w:r w:rsidR="00B414EF" w:rsidRPr="00196793">
        <w:rPr>
          <w:rFonts w:cs="HelveticaNeue-BoldCond"/>
          <w:bCs/>
        </w:rPr>
        <w:t xml:space="preserve"> Medeiros,</w:t>
      </w:r>
      <w:r w:rsidR="00B414EF" w:rsidRPr="00196793">
        <w:rPr>
          <w:rFonts w:asciiTheme="minorHAnsi" w:hAnsiTheme="minorHAnsi" w:cs="HelveticaNeue-BoldCond"/>
          <w:bCs/>
        </w:rPr>
        <w:t xml:space="preserve"> </w:t>
      </w:r>
      <w:proofErr w:type="spellStart"/>
      <w:r w:rsidR="00B414EF" w:rsidRPr="00196793">
        <w:rPr>
          <w:rFonts w:asciiTheme="minorHAnsi" w:hAnsiTheme="minorHAnsi" w:cs="HelveticaNeue-BoldCond"/>
          <w:bCs/>
        </w:rPr>
        <w:t>Araújo</w:t>
      </w:r>
      <w:proofErr w:type="spellEnd"/>
      <w:r w:rsidR="00B414EF" w:rsidRPr="00196793">
        <w:rPr>
          <w:rFonts w:asciiTheme="minorHAnsi" w:hAnsiTheme="minorHAnsi" w:cs="HelveticaNeue-BoldCond"/>
          <w:bCs/>
        </w:rPr>
        <w:t>,</w:t>
      </w:r>
      <w:r w:rsidR="00B414EF" w:rsidRPr="00196793">
        <w:rPr>
          <w:rFonts w:cs="HelveticaNeue-BoldCond"/>
          <w:bCs/>
        </w:rPr>
        <w:t xml:space="preserve"> &amp;</w:t>
      </w:r>
      <w:r w:rsidR="00B414EF" w:rsidRPr="00196793">
        <w:rPr>
          <w:rFonts w:asciiTheme="minorHAnsi" w:hAnsiTheme="minorHAnsi" w:cs="HelveticaNeue-BoldCond"/>
          <w:bCs/>
        </w:rPr>
        <w:t xml:space="preserve"> Albuquerque</w:t>
      </w:r>
      <w:r w:rsidR="00B414EF" w:rsidRPr="00196793">
        <w:rPr>
          <w:rFonts w:cs="HelveticaNeue-BoldCond"/>
          <w:bCs/>
        </w:rPr>
        <w:t>, 2014)</w:t>
      </w:r>
      <w:r w:rsidR="00774DB9" w:rsidRPr="00196793">
        <w:rPr>
          <w:rFonts w:asciiTheme="minorHAnsi" w:hAnsiTheme="minorHAnsi"/>
        </w:rPr>
        <w:t>.</w:t>
      </w:r>
      <w:r w:rsidR="00E621A7">
        <w:rPr>
          <w:rFonts w:asciiTheme="minorHAnsi" w:hAnsiTheme="minorHAnsi"/>
        </w:rPr>
        <w:t xml:space="preserve"> </w:t>
      </w:r>
      <w:r w:rsidRPr="00196793">
        <w:rPr>
          <w:rFonts w:asciiTheme="minorHAnsi" w:hAnsiTheme="minorHAnsi"/>
        </w:rPr>
        <w:t xml:space="preserve"> </w:t>
      </w:r>
      <w:r w:rsidR="00161131" w:rsidRPr="00747B9E">
        <w:rPr>
          <w:rFonts w:asciiTheme="minorHAnsi" w:hAnsiTheme="minorHAnsi"/>
        </w:rPr>
        <w:t xml:space="preserve">In the framework, participatory mapping </w:t>
      </w:r>
      <w:r w:rsidR="00CD0500">
        <w:rPr>
          <w:rFonts w:asciiTheme="minorHAnsi" w:hAnsiTheme="minorHAnsi"/>
        </w:rPr>
        <w:t>has a twofold purpose:</w:t>
      </w:r>
      <w:r w:rsidR="00161131" w:rsidRPr="00747B9E">
        <w:rPr>
          <w:rFonts w:asciiTheme="minorHAnsi" w:hAnsiTheme="minorHAnsi"/>
        </w:rPr>
        <w:t xml:space="preserve"> to </w:t>
      </w:r>
      <w:r w:rsidR="00203152" w:rsidRPr="00747B9E">
        <w:rPr>
          <w:rFonts w:asciiTheme="minorHAnsi" w:hAnsiTheme="minorHAnsi"/>
        </w:rPr>
        <w:t>capture</w:t>
      </w:r>
      <w:r w:rsidR="00161131" w:rsidRPr="00747B9E">
        <w:rPr>
          <w:rFonts w:asciiTheme="minorHAnsi" w:hAnsiTheme="minorHAnsi"/>
        </w:rPr>
        <w:t xml:space="preserve"> residents´ environmental values, preferences, qualities, and experiences of the area under examination (henceforth the place)</w:t>
      </w:r>
      <w:r w:rsidR="00CD0500">
        <w:rPr>
          <w:rFonts w:asciiTheme="minorHAnsi" w:hAnsiTheme="minorHAnsi"/>
        </w:rPr>
        <w:t>; and to increase residents’ knowledge about the environmental aspects of their place and how they can be affected, negatively and/or positively, by urbanization</w:t>
      </w:r>
      <w:r w:rsidR="00161131" w:rsidRPr="00747B9E">
        <w:rPr>
          <w:rFonts w:asciiTheme="minorHAnsi" w:hAnsiTheme="minorHAnsi"/>
        </w:rPr>
        <w:t xml:space="preserve">.  </w:t>
      </w:r>
    </w:p>
    <w:p w14:paraId="1CC0AA84" w14:textId="40AA1BA2" w:rsidR="00CD0500" w:rsidRPr="00747B9E" w:rsidRDefault="00CD0500" w:rsidP="00CD0500">
      <w:pPr>
        <w:autoSpaceDE w:val="0"/>
        <w:autoSpaceDN w:val="0"/>
        <w:adjustRightInd w:val="0"/>
        <w:spacing w:after="0" w:line="480" w:lineRule="auto"/>
        <w:ind w:firstLine="720"/>
        <w:jc w:val="both"/>
        <w:rPr>
          <w:rFonts w:asciiTheme="minorHAnsi" w:hAnsiTheme="minorHAnsi" w:cs="AdvTimes"/>
        </w:rPr>
      </w:pPr>
      <w:r w:rsidRPr="00747B9E">
        <w:rPr>
          <w:rFonts w:asciiTheme="minorHAnsi" w:hAnsiTheme="minorHAnsi"/>
        </w:rPr>
        <w:t>W</w:t>
      </w:r>
      <w:r>
        <w:rPr>
          <w:rFonts w:asciiTheme="minorHAnsi" w:hAnsiTheme="minorHAnsi"/>
        </w:rPr>
        <w:t>hile this method is growing, it should be acknowledged that w</w:t>
      </w:r>
      <w:r w:rsidRPr="00747B9E">
        <w:rPr>
          <w:rFonts w:asciiTheme="minorHAnsi" w:hAnsiTheme="minorHAnsi"/>
        </w:rPr>
        <w:t>orking with technology, and, at the same time, promoting public participation that includes low-income residents, is a challenge</w:t>
      </w:r>
      <w:r>
        <w:rPr>
          <w:rFonts w:asciiTheme="minorHAnsi" w:hAnsiTheme="minorHAnsi"/>
        </w:rPr>
        <w:t xml:space="preserve">.  </w:t>
      </w:r>
      <w:r w:rsidRPr="00747B9E">
        <w:rPr>
          <w:rFonts w:asciiTheme="minorHAnsi" w:hAnsiTheme="minorHAnsi"/>
        </w:rPr>
        <w:t>To illustrate</w:t>
      </w:r>
      <w:r>
        <w:rPr>
          <w:rFonts w:asciiTheme="minorHAnsi" w:hAnsiTheme="minorHAnsi"/>
        </w:rPr>
        <w:t xml:space="preserve"> this point</w:t>
      </w:r>
      <w:r w:rsidRPr="00747B9E">
        <w:rPr>
          <w:rFonts w:asciiTheme="minorHAnsi" w:hAnsiTheme="minorHAnsi"/>
        </w:rPr>
        <w:t>, based on six case studies Bau</w:t>
      </w:r>
      <w:r>
        <w:rPr>
          <w:rFonts w:asciiTheme="minorHAnsi" w:hAnsiTheme="minorHAnsi"/>
        </w:rPr>
        <w:t>d</w:t>
      </w:r>
      <w:r w:rsidRPr="00747B9E">
        <w:rPr>
          <w:rFonts w:asciiTheme="minorHAnsi" w:hAnsiTheme="minorHAnsi"/>
        </w:rPr>
        <w:t xml:space="preserve">, Scott, </w:t>
      </w:r>
      <w:proofErr w:type="spellStart"/>
      <w:r w:rsidRPr="00747B9E">
        <w:rPr>
          <w:rFonts w:asciiTheme="minorHAnsi" w:hAnsiTheme="minorHAnsi"/>
        </w:rPr>
        <w:t>Pfeffer</w:t>
      </w:r>
      <w:proofErr w:type="spellEnd"/>
      <w:r w:rsidRPr="00747B9E">
        <w:rPr>
          <w:rFonts w:asciiTheme="minorHAnsi" w:hAnsiTheme="minorHAnsi"/>
        </w:rPr>
        <w:t xml:space="preserve">, </w:t>
      </w:r>
      <w:proofErr w:type="spellStart"/>
      <w:r w:rsidRPr="00747B9E">
        <w:rPr>
          <w:rFonts w:asciiTheme="minorHAnsi" w:hAnsiTheme="minorHAnsi"/>
        </w:rPr>
        <w:t>Sydenstricker-Neto</w:t>
      </w:r>
      <w:proofErr w:type="spellEnd"/>
      <w:r w:rsidRPr="00747B9E">
        <w:rPr>
          <w:rFonts w:asciiTheme="minorHAnsi" w:hAnsiTheme="minorHAnsi"/>
        </w:rPr>
        <w:t>, &amp; Denis (2013) examined how urban governance</w:t>
      </w:r>
      <w:r w:rsidR="00E621A7">
        <w:rPr>
          <w:rFonts w:asciiTheme="minorHAnsi" w:hAnsiTheme="minorHAnsi"/>
        </w:rPr>
        <w:t xml:space="preserve"> </w:t>
      </w:r>
      <w:r>
        <w:rPr>
          <w:rFonts w:asciiTheme="minorHAnsi" w:hAnsiTheme="minorHAnsi"/>
        </w:rPr>
        <w:t>has been</w:t>
      </w:r>
      <w:r w:rsidRPr="00747B9E">
        <w:rPr>
          <w:rFonts w:asciiTheme="minorHAnsi" w:hAnsiTheme="minorHAnsi"/>
        </w:rPr>
        <w:t xml:space="preserve"> changing with the use of various technologies, including GIS.  They found that initiatives that used technology and allowed public interaction had </w:t>
      </w:r>
      <w:r w:rsidRPr="00747B9E">
        <w:rPr>
          <w:rFonts w:asciiTheme="minorHAnsi" w:hAnsiTheme="minorHAnsi" w:cs="AdvOT863180fb"/>
        </w:rPr>
        <w:t>middle-class residents as participants, whereas low-income residents were only represented by their political representatives</w:t>
      </w:r>
      <w:r w:rsidRPr="00747B9E">
        <w:rPr>
          <w:rFonts w:asciiTheme="minorHAnsi" w:hAnsiTheme="minorHAnsi"/>
        </w:rPr>
        <w:t xml:space="preserve"> (p. 507).  </w:t>
      </w:r>
    </w:p>
    <w:p w14:paraId="0824058B" w14:textId="24B4D876" w:rsidR="00694FFE" w:rsidRPr="00747B9E" w:rsidRDefault="00CD0500" w:rsidP="00161131">
      <w:pPr>
        <w:pStyle w:val="NoSpacing"/>
        <w:spacing w:line="480" w:lineRule="auto"/>
        <w:ind w:firstLine="720"/>
        <w:jc w:val="both"/>
        <w:rPr>
          <w:rFonts w:asciiTheme="minorHAnsi" w:hAnsiTheme="minorHAnsi"/>
          <w:color w:val="000000"/>
        </w:rPr>
      </w:pPr>
      <w:r>
        <w:rPr>
          <w:rFonts w:asciiTheme="minorHAnsi" w:hAnsiTheme="minorHAnsi"/>
        </w:rPr>
        <w:t>Moreover</w:t>
      </w:r>
      <w:r w:rsidR="00671E6A">
        <w:rPr>
          <w:rFonts w:asciiTheme="minorHAnsi" w:hAnsiTheme="minorHAnsi"/>
        </w:rPr>
        <w:t>,</w:t>
      </w:r>
      <w:r w:rsidR="00694FFE" w:rsidRPr="00747B9E">
        <w:rPr>
          <w:rFonts w:asciiTheme="minorHAnsi" w:hAnsiTheme="minorHAnsi"/>
        </w:rPr>
        <w:t xml:space="preserve"> when the public sector is involved in PPGIS methods, the public sector may face barriers to succeed because its employees have the culture of being averse to innovation (Brown &amp; </w:t>
      </w:r>
      <w:proofErr w:type="spellStart"/>
      <w:r w:rsidR="00694FFE" w:rsidRPr="00747B9E">
        <w:rPr>
          <w:rFonts w:asciiTheme="minorHAnsi" w:hAnsiTheme="minorHAnsi"/>
        </w:rPr>
        <w:t>Kyttä</w:t>
      </w:r>
      <w:proofErr w:type="spellEnd"/>
      <w:r w:rsidR="00694FFE" w:rsidRPr="00747B9E">
        <w:rPr>
          <w:rFonts w:asciiTheme="minorHAnsi" w:hAnsiTheme="minorHAnsi"/>
        </w:rPr>
        <w:t>, 2014).  Only with motivation, skills and opportunity, innovations can flourish in the public sector (</w:t>
      </w:r>
      <w:proofErr w:type="spellStart"/>
      <w:r w:rsidR="00694FFE" w:rsidRPr="00747B9E">
        <w:rPr>
          <w:rFonts w:asciiTheme="minorHAnsi" w:hAnsiTheme="minorHAnsi"/>
        </w:rPr>
        <w:t>Mugan</w:t>
      </w:r>
      <w:proofErr w:type="spellEnd"/>
      <w:r w:rsidR="00694FFE" w:rsidRPr="00747B9E">
        <w:rPr>
          <w:rFonts w:asciiTheme="minorHAnsi" w:hAnsiTheme="minorHAnsi"/>
        </w:rPr>
        <w:t xml:space="preserve"> &amp; Albury, 2003, p. 32).  Some strategies are suggested for the public sector to overcome barriers to innovation:  to assure that incentives are in place to award innov</w:t>
      </w:r>
      <w:r w:rsidR="00B20FA7">
        <w:rPr>
          <w:rFonts w:asciiTheme="minorHAnsi" w:hAnsiTheme="minorHAnsi"/>
        </w:rPr>
        <w:t>ation</w:t>
      </w:r>
      <w:r w:rsidR="00694FFE" w:rsidRPr="00747B9E">
        <w:rPr>
          <w:rFonts w:asciiTheme="minorHAnsi" w:hAnsiTheme="minorHAnsi"/>
        </w:rPr>
        <w:t xml:space="preserve"> initiatives (p. 31) and that “</w:t>
      </w:r>
      <w:r w:rsidR="00694FFE" w:rsidRPr="00747B9E">
        <w:rPr>
          <w:rFonts w:asciiTheme="minorHAnsi" w:hAnsiTheme="minorHAnsi"/>
          <w:lang w:eastAsia="pt-BR"/>
        </w:rPr>
        <w:t xml:space="preserve">culture, systems, management methods and processes” of innovation are in tune with organizational structure (p. 33). </w:t>
      </w:r>
      <w:r w:rsidR="00694FFE" w:rsidRPr="00747B9E">
        <w:rPr>
          <w:rFonts w:asciiTheme="minorHAnsi" w:eastAsia="MetaPro-Normal" w:hAnsiTheme="minorHAnsi" w:cs="MetaPro-Normal"/>
        </w:rPr>
        <w:t xml:space="preserve"> </w:t>
      </w:r>
    </w:p>
    <w:p w14:paraId="0D3F05E8" w14:textId="76B0AD0F" w:rsidR="00B20FA7" w:rsidRPr="00747B9E" w:rsidRDefault="00161131" w:rsidP="00B20FA7">
      <w:pPr>
        <w:pStyle w:val="NoSpacing"/>
        <w:spacing w:line="480" w:lineRule="auto"/>
        <w:ind w:firstLine="720"/>
        <w:jc w:val="both"/>
        <w:rPr>
          <w:rFonts w:asciiTheme="minorHAnsi" w:hAnsiTheme="minorHAnsi" w:cs="AdvOT863180fb"/>
        </w:rPr>
      </w:pPr>
      <w:r w:rsidRPr="00747B9E">
        <w:rPr>
          <w:rFonts w:asciiTheme="minorHAnsi" w:hAnsiTheme="minorHAnsi" w:cs="Calibri"/>
        </w:rPr>
        <w:lastRenderedPageBreak/>
        <w:t xml:space="preserve">The term tactical urbanism was introduced by Lyndon in 2005.  It </w:t>
      </w:r>
      <w:r w:rsidR="007353CE" w:rsidRPr="00747B9E">
        <w:rPr>
          <w:rFonts w:asciiTheme="minorHAnsi" w:hAnsiTheme="minorHAnsi" w:cs="Calibri"/>
        </w:rPr>
        <w:t xml:space="preserve">describes </w:t>
      </w:r>
      <w:r w:rsidRPr="00747B9E">
        <w:rPr>
          <w:rFonts w:asciiTheme="minorHAnsi" w:hAnsiTheme="minorHAnsi" w:cs="Calibri"/>
        </w:rPr>
        <w:t>citizens and grassroots organizations directly acting to change the urban space, using low-cost</w:t>
      </w:r>
      <w:r w:rsidR="00B20FA7">
        <w:rPr>
          <w:rFonts w:asciiTheme="minorHAnsi" w:hAnsiTheme="minorHAnsi" w:cs="Calibri"/>
        </w:rPr>
        <w:t xml:space="preserve"> stra</w:t>
      </w:r>
      <w:r w:rsidRPr="00747B9E">
        <w:rPr>
          <w:rFonts w:asciiTheme="minorHAnsi" w:hAnsiTheme="minorHAnsi" w:cs="Calibri"/>
        </w:rPr>
        <w:t xml:space="preserve">tegies, without formal permission from the public sector.  Tactical urbanism has been proposed by scholars as </w:t>
      </w:r>
      <w:r w:rsidR="00535901" w:rsidRPr="00747B9E">
        <w:rPr>
          <w:rFonts w:asciiTheme="minorHAnsi" w:hAnsiTheme="minorHAnsi" w:cs="Calibri"/>
        </w:rPr>
        <w:t>temporary solution</w:t>
      </w:r>
      <w:r w:rsidRPr="00747B9E">
        <w:rPr>
          <w:rFonts w:asciiTheme="minorHAnsi" w:hAnsiTheme="minorHAnsi" w:cs="Calibri"/>
        </w:rPr>
        <w:t xml:space="preserve"> to a variety of urban problems</w:t>
      </w:r>
      <w:r w:rsidR="007353CE" w:rsidRPr="00747B9E">
        <w:rPr>
          <w:rFonts w:asciiTheme="minorHAnsi" w:hAnsiTheme="minorHAnsi" w:cs="Calibri"/>
        </w:rPr>
        <w:t xml:space="preserve"> such as</w:t>
      </w:r>
      <w:r w:rsidRPr="00747B9E">
        <w:rPr>
          <w:rFonts w:asciiTheme="minorHAnsi" w:hAnsiTheme="minorHAnsi" w:cs="Calibri"/>
        </w:rPr>
        <w:t xml:space="preserve"> new development in previously disrupted areas (</w:t>
      </w:r>
      <w:proofErr w:type="spellStart"/>
      <w:r w:rsidRPr="00747B9E">
        <w:rPr>
          <w:rFonts w:asciiTheme="minorHAnsi" w:hAnsiTheme="minorHAnsi" w:cs="Calibri"/>
        </w:rPr>
        <w:t>Radywyl</w:t>
      </w:r>
      <w:proofErr w:type="spellEnd"/>
      <w:r w:rsidRPr="00747B9E">
        <w:rPr>
          <w:rFonts w:asciiTheme="minorHAnsi" w:hAnsiTheme="minorHAnsi" w:cs="Calibri"/>
        </w:rPr>
        <w:t xml:space="preserve"> and Biggs</w:t>
      </w:r>
      <w:r w:rsidR="00EA5AA9" w:rsidRPr="00747B9E">
        <w:rPr>
          <w:rFonts w:asciiTheme="minorHAnsi" w:hAnsiTheme="minorHAnsi" w:cs="Calibri"/>
        </w:rPr>
        <w:t>,</w:t>
      </w:r>
      <w:r w:rsidRPr="00747B9E">
        <w:rPr>
          <w:rFonts w:asciiTheme="minorHAnsi" w:hAnsiTheme="minorHAnsi" w:cs="Calibri"/>
        </w:rPr>
        <w:t xml:space="preserve"> 2014)</w:t>
      </w:r>
      <w:r w:rsidR="00EA5AA9" w:rsidRPr="00747B9E">
        <w:rPr>
          <w:rFonts w:asciiTheme="minorHAnsi" w:hAnsiTheme="minorHAnsi" w:cs="Calibri"/>
        </w:rPr>
        <w:t xml:space="preserve"> and</w:t>
      </w:r>
      <w:r w:rsidRPr="00747B9E">
        <w:rPr>
          <w:rFonts w:asciiTheme="minorHAnsi" w:hAnsiTheme="minorHAnsi" w:cs="Calibri"/>
        </w:rPr>
        <w:t xml:space="preserve"> projects for public spaces (Ismail and Said</w:t>
      </w:r>
      <w:r w:rsidR="00EA5AA9" w:rsidRPr="00747B9E">
        <w:rPr>
          <w:rFonts w:asciiTheme="minorHAnsi" w:hAnsiTheme="minorHAnsi" w:cs="Calibri"/>
        </w:rPr>
        <w:t>,</w:t>
      </w:r>
      <w:r w:rsidR="00CD0500">
        <w:rPr>
          <w:rFonts w:asciiTheme="minorHAnsi" w:hAnsiTheme="minorHAnsi" w:cs="Calibri"/>
        </w:rPr>
        <w:t xml:space="preserve"> 2015).</w:t>
      </w:r>
      <w:r w:rsidRPr="00747B9E">
        <w:rPr>
          <w:rFonts w:asciiTheme="minorHAnsi" w:hAnsiTheme="minorHAnsi" w:cs="Calibri"/>
        </w:rPr>
        <w:t xml:space="preserve">  Tactical urbanism has a short-term temporal dimension embedded in its essence</w:t>
      </w:r>
      <w:r w:rsidR="007353CE" w:rsidRPr="00747B9E">
        <w:rPr>
          <w:rFonts w:asciiTheme="minorHAnsi" w:hAnsiTheme="minorHAnsi" w:cs="Calibri"/>
        </w:rPr>
        <w:t>,</w:t>
      </w:r>
      <w:r w:rsidRPr="00747B9E">
        <w:rPr>
          <w:rFonts w:asciiTheme="minorHAnsi" w:hAnsiTheme="minorHAnsi" w:cs="Calibri"/>
        </w:rPr>
        <w:t xml:space="preserve"> </w:t>
      </w:r>
      <w:r w:rsidR="007353CE" w:rsidRPr="00747B9E">
        <w:rPr>
          <w:rFonts w:asciiTheme="minorHAnsi" w:hAnsiTheme="minorHAnsi" w:cs="Calibri"/>
        </w:rPr>
        <w:t xml:space="preserve">yet it </w:t>
      </w:r>
      <w:r w:rsidRPr="00747B9E">
        <w:rPr>
          <w:rFonts w:asciiTheme="minorHAnsi" w:hAnsiTheme="minorHAnsi" w:cs="Calibri"/>
        </w:rPr>
        <w:t>can lead to long-term change (</w:t>
      </w:r>
      <w:proofErr w:type="spellStart"/>
      <w:r w:rsidRPr="00747B9E">
        <w:rPr>
          <w:rFonts w:asciiTheme="minorHAnsi" w:hAnsiTheme="minorHAnsi" w:cs="Calibri"/>
        </w:rPr>
        <w:t>Lydon</w:t>
      </w:r>
      <w:proofErr w:type="spellEnd"/>
      <w:r w:rsidRPr="00747B9E">
        <w:rPr>
          <w:rFonts w:asciiTheme="minorHAnsi" w:hAnsiTheme="minorHAnsi" w:cs="Calibri"/>
        </w:rPr>
        <w:t>,</w:t>
      </w:r>
      <w:r w:rsidR="00EA5AA9" w:rsidRPr="00747B9E">
        <w:rPr>
          <w:rFonts w:asciiTheme="minorHAnsi" w:hAnsiTheme="minorHAnsi" w:cs="Calibri"/>
        </w:rPr>
        <w:t xml:space="preserve"> </w:t>
      </w:r>
      <w:proofErr w:type="spellStart"/>
      <w:r w:rsidR="00EA5AA9" w:rsidRPr="00747B9E">
        <w:rPr>
          <w:rFonts w:asciiTheme="minorHAnsi" w:hAnsiTheme="minorHAnsi" w:cs="Calibri"/>
        </w:rPr>
        <w:t>Bartman</w:t>
      </w:r>
      <w:proofErr w:type="spellEnd"/>
      <w:r w:rsidR="00EA5AA9" w:rsidRPr="00747B9E">
        <w:rPr>
          <w:rFonts w:asciiTheme="minorHAnsi" w:hAnsiTheme="minorHAnsi" w:cs="Calibri"/>
        </w:rPr>
        <w:t xml:space="preserve">, </w:t>
      </w:r>
      <w:proofErr w:type="spellStart"/>
      <w:r w:rsidR="00EA5AA9" w:rsidRPr="00747B9E">
        <w:rPr>
          <w:rFonts w:asciiTheme="minorHAnsi" w:hAnsiTheme="minorHAnsi" w:cs="Calibri"/>
        </w:rPr>
        <w:t>Woudstra</w:t>
      </w:r>
      <w:proofErr w:type="spellEnd"/>
      <w:r w:rsidR="00EA5AA9" w:rsidRPr="00747B9E">
        <w:rPr>
          <w:rFonts w:asciiTheme="minorHAnsi" w:hAnsiTheme="minorHAnsi" w:cs="Calibri"/>
        </w:rPr>
        <w:t xml:space="preserve">, &amp; </w:t>
      </w:r>
      <w:proofErr w:type="spellStart"/>
      <w:r w:rsidR="00EA5AA9" w:rsidRPr="00747B9E">
        <w:rPr>
          <w:rFonts w:asciiTheme="minorHAnsi" w:hAnsiTheme="minorHAnsi" w:cs="Calibri"/>
        </w:rPr>
        <w:t>Khawarzad</w:t>
      </w:r>
      <w:proofErr w:type="spellEnd"/>
      <w:r w:rsidR="00EA5AA9" w:rsidRPr="00747B9E">
        <w:rPr>
          <w:rFonts w:asciiTheme="minorHAnsi" w:hAnsiTheme="minorHAnsi" w:cs="Calibri"/>
        </w:rPr>
        <w:t>,</w:t>
      </w:r>
      <w:r w:rsidRPr="00747B9E">
        <w:rPr>
          <w:rFonts w:asciiTheme="minorHAnsi" w:hAnsiTheme="minorHAnsi" w:cs="Calibri"/>
        </w:rPr>
        <w:t xml:space="preserve"> 20</w:t>
      </w:r>
      <w:r w:rsidR="00535901" w:rsidRPr="00747B9E">
        <w:rPr>
          <w:rFonts w:asciiTheme="minorHAnsi" w:hAnsiTheme="minorHAnsi" w:cs="Calibri"/>
        </w:rPr>
        <w:t>1</w:t>
      </w:r>
      <w:r w:rsidR="00EA5AA9" w:rsidRPr="00747B9E">
        <w:rPr>
          <w:rFonts w:asciiTheme="minorHAnsi" w:hAnsiTheme="minorHAnsi" w:cs="Calibri"/>
        </w:rPr>
        <w:t>0</w:t>
      </w:r>
      <w:r w:rsidR="00535901" w:rsidRPr="00747B9E">
        <w:rPr>
          <w:rFonts w:asciiTheme="minorHAnsi" w:hAnsiTheme="minorHAnsi" w:cs="Calibri"/>
        </w:rPr>
        <w:t>).  It is also seen as an eye-</w:t>
      </w:r>
      <w:r w:rsidRPr="00747B9E">
        <w:rPr>
          <w:rFonts w:asciiTheme="minorHAnsi" w:hAnsiTheme="minorHAnsi" w:cs="Calibri"/>
        </w:rPr>
        <w:t>opener for the public sector because it shows that there are opportunities for changes to the status quo of urban areas (Ismail and Said</w:t>
      </w:r>
      <w:r w:rsidR="00EA5AA9" w:rsidRPr="00747B9E">
        <w:rPr>
          <w:rFonts w:asciiTheme="minorHAnsi" w:hAnsiTheme="minorHAnsi" w:cs="Calibri"/>
        </w:rPr>
        <w:t>,</w:t>
      </w:r>
      <w:r w:rsidRPr="00747B9E">
        <w:rPr>
          <w:rFonts w:asciiTheme="minorHAnsi" w:hAnsiTheme="minorHAnsi" w:cs="Calibri"/>
        </w:rPr>
        <w:t xml:space="preserve"> 2015</w:t>
      </w:r>
      <w:r w:rsidR="00EA5AA9" w:rsidRPr="00747B9E">
        <w:rPr>
          <w:rFonts w:asciiTheme="minorHAnsi" w:hAnsiTheme="minorHAnsi" w:cs="Calibri"/>
        </w:rPr>
        <w:t>,</w:t>
      </w:r>
      <w:r w:rsidRPr="00747B9E">
        <w:rPr>
          <w:rFonts w:asciiTheme="minorHAnsi" w:hAnsiTheme="minorHAnsi" w:cs="Calibri"/>
        </w:rPr>
        <w:t xml:space="preserve"> p</w:t>
      </w:r>
      <w:r w:rsidR="00EA5AA9" w:rsidRPr="00747B9E">
        <w:rPr>
          <w:rFonts w:asciiTheme="minorHAnsi" w:hAnsiTheme="minorHAnsi" w:cs="Calibri"/>
        </w:rPr>
        <w:t>.</w:t>
      </w:r>
      <w:r w:rsidRPr="00747B9E">
        <w:rPr>
          <w:rFonts w:asciiTheme="minorHAnsi" w:hAnsiTheme="minorHAnsi" w:cs="Calibri"/>
        </w:rPr>
        <w:t xml:space="preserve"> 362).  Moreover, </w:t>
      </w:r>
      <w:proofErr w:type="spellStart"/>
      <w:r w:rsidRPr="00747B9E">
        <w:rPr>
          <w:rFonts w:asciiTheme="minorHAnsi" w:hAnsiTheme="minorHAnsi" w:cs="Calibri"/>
        </w:rPr>
        <w:t>Khawarzad</w:t>
      </w:r>
      <w:proofErr w:type="spellEnd"/>
      <w:r w:rsidRPr="00747B9E">
        <w:rPr>
          <w:rFonts w:asciiTheme="minorHAnsi" w:hAnsiTheme="minorHAnsi" w:cs="Calibri"/>
        </w:rPr>
        <w:t xml:space="preserve"> noticed that</w:t>
      </w:r>
      <w:r w:rsidRPr="00747B9E">
        <w:rPr>
          <w:rFonts w:asciiTheme="minorHAnsi" w:hAnsiTheme="minorHAnsi" w:cs="AdvOT863180fb"/>
        </w:rPr>
        <w:t xml:space="preserve"> tactical urbanism is being adopted by the public sector </w:t>
      </w:r>
      <w:r w:rsidR="007353CE" w:rsidRPr="00747B9E">
        <w:rPr>
          <w:rFonts w:asciiTheme="minorHAnsi" w:hAnsiTheme="minorHAnsi" w:cs="AdvOT863180fb"/>
        </w:rPr>
        <w:t xml:space="preserve">as </w:t>
      </w:r>
      <w:r w:rsidRPr="00747B9E">
        <w:rPr>
          <w:rFonts w:asciiTheme="minorHAnsi" w:hAnsiTheme="minorHAnsi" w:cs="AdvOT863180fb+20"/>
        </w:rPr>
        <w:t>“</w:t>
      </w:r>
      <w:r w:rsidRPr="00747B9E">
        <w:rPr>
          <w:rFonts w:asciiTheme="minorHAnsi" w:hAnsiTheme="minorHAnsi" w:cs="AdvOT863180fb"/>
        </w:rPr>
        <w:t>a way to start conversation</w:t>
      </w:r>
      <w:r w:rsidRPr="00747B9E">
        <w:rPr>
          <w:rFonts w:asciiTheme="minorHAnsi" w:hAnsiTheme="minorHAnsi" w:cs="AdvOT863180fb+20"/>
        </w:rPr>
        <w:t xml:space="preserve">” </w:t>
      </w:r>
      <w:r w:rsidRPr="00747B9E">
        <w:rPr>
          <w:rFonts w:asciiTheme="minorHAnsi" w:hAnsiTheme="minorHAnsi" w:cs="AdvOT863180fb"/>
        </w:rPr>
        <w:t xml:space="preserve">when there is a need to engage citizens </w:t>
      </w:r>
      <w:r w:rsidRPr="00B20FA7">
        <w:rPr>
          <w:rFonts w:asciiTheme="minorHAnsi" w:hAnsiTheme="minorHAnsi" w:cs="AdvOT863180fb"/>
        </w:rPr>
        <w:t>in the urban planning process (</w:t>
      </w:r>
      <w:r w:rsidR="00EA5AA9" w:rsidRPr="00B20FA7">
        <w:rPr>
          <w:rFonts w:asciiTheme="minorHAnsi" w:hAnsiTheme="minorHAnsi" w:cs="AdvOT863180fb"/>
        </w:rPr>
        <w:t xml:space="preserve">as </w:t>
      </w:r>
      <w:r w:rsidRPr="00B20FA7">
        <w:rPr>
          <w:rFonts w:asciiTheme="minorHAnsi" w:hAnsiTheme="minorHAnsi" w:cs="AdvOT863180fb"/>
        </w:rPr>
        <w:t xml:space="preserve">cited </w:t>
      </w:r>
      <w:r w:rsidR="00EA5AA9" w:rsidRPr="00B20FA7">
        <w:rPr>
          <w:rFonts w:asciiTheme="minorHAnsi" w:hAnsiTheme="minorHAnsi" w:cs="AdvOT863180fb"/>
        </w:rPr>
        <w:t>in</w:t>
      </w:r>
      <w:r w:rsidRPr="00B20FA7">
        <w:rPr>
          <w:rFonts w:asciiTheme="minorHAnsi" w:hAnsiTheme="minorHAnsi" w:cs="AdvOT863180fb"/>
        </w:rPr>
        <w:t xml:space="preserve"> </w:t>
      </w:r>
      <w:proofErr w:type="spellStart"/>
      <w:r w:rsidRPr="00B20FA7">
        <w:rPr>
          <w:rFonts w:asciiTheme="minorHAnsi" w:hAnsiTheme="minorHAnsi" w:cs="AdvOT863180fb"/>
        </w:rPr>
        <w:t>Radywyl</w:t>
      </w:r>
      <w:proofErr w:type="spellEnd"/>
      <w:r w:rsidRPr="00B20FA7">
        <w:rPr>
          <w:rFonts w:asciiTheme="minorHAnsi" w:hAnsiTheme="minorHAnsi" w:cs="AdvOT863180fb"/>
        </w:rPr>
        <w:t xml:space="preserve"> and Biggs</w:t>
      </w:r>
      <w:r w:rsidR="00EA5AA9" w:rsidRPr="00B20FA7">
        <w:rPr>
          <w:rFonts w:asciiTheme="minorHAnsi" w:hAnsiTheme="minorHAnsi" w:cs="AdvOT863180fb"/>
        </w:rPr>
        <w:t>, 2014</w:t>
      </w:r>
      <w:r w:rsidR="00061969" w:rsidRPr="00B20FA7">
        <w:rPr>
          <w:rFonts w:asciiTheme="minorHAnsi" w:hAnsiTheme="minorHAnsi" w:cs="AdvOT863180fb"/>
        </w:rPr>
        <w:t>, p 162</w:t>
      </w:r>
      <w:r w:rsidRPr="00B20FA7">
        <w:rPr>
          <w:rFonts w:asciiTheme="minorHAnsi" w:hAnsiTheme="minorHAnsi" w:cs="AdvOT863180fb"/>
        </w:rPr>
        <w:t>).</w:t>
      </w:r>
      <w:r w:rsidR="00B20FA7" w:rsidRPr="00B20FA7">
        <w:rPr>
          <w:rFonts w:asciiTheme="minorHAnsi" w:hAnsiTheme="minorHAnsi" w:cs="AdvOT863180fb"/>
        </w:rPr>
        <w:t xml:space="preserve">  In the framework, tactical urbanism can serve as pedagogical process for low-income residents to increase awareness of how and why they should participate.</w:t>
      </w:r>
      <w:r w:rsidR="00B20FA7" w:rsidRPr="00747B9E">
        <w:rPr>
          <w:rFonts w:asciiTheme="minorHAnsi" w:hAnsiTheme="minorHAnsi" w:cs="AdvOT863180fb"/>
        </w:rPr>
        <w:t xml:space="preserve">  </w:t>
      </w:r>
    </w:p>
    <w:p w14:paraId="3D0FA016" w14:textId="77777777" w:rsidR="008A7F17" w:rsidRPr="00747B9E" w:rsidRDefault="008A7F17" w:rsidP="008A7F17">
      <w:pPr>
        <w:autoSpaceDE w:val="0"/>
        <w:autoSpaceDN w:val="0"/>
        <w:adjustRightInd w:val="0"/>
        <w:spacing w:after="0" w:line="480" w:lineRule="auto"/>
        <w:jc w:val="both"/>
        <w:rPr>
          <w:rFonts w:asciiTheme="minorHAnsi" w:hAnsiTheme="minorHAnsi"/>
          <w:b/>
        </w:rPr>
      </w:pPr>
      <w:r w:rsidRPr="00747B9E">
        <w:rPr>
          <w:rFonts w:asciiTheme="minorHAnsi" w:hAnsiTheme="minorHAnsi"/>
          <w:b/>
        </w:rPr>
        <w:t>The Framework</w:t>
      </w:r>
    </w:p>
    <w:p w14:paraId="1B7D5100" w14:textId="2196E704" w:rsidR="008A7F17" w:rsidRPr="00747B9E" w:rsidRDefault="008A7F17" w:rsidP="008A7F17">
      <w:pPr>
        <w:autoSpaceDE w:val="0"/>
        <w:autoSpaceDN w:val="0"/>
        <w:adjustRightInd w:val="0"/>
        <w:spacing w:after="0" w:line="480" w:lineRule="auto"/>
        <w:ind w:firstLine="720"/>
        <w:jc w:val="both"/>
        <w:rPr>
          <w:rFonts w:asciiTheme="minorHAnsi" w:hAnsiTheme="minorHAnsi" w:cs="Calibri"/>
        </w:rPr>
      </w:pPr>
      <w:r w:rsidRPr="00747B9E">
        <w:rPr>
          <w:rFonts w:asciiTheme="minorHAnsi" w:hAnsiTheme="minorHAnsi"/>
        </w:rPr>
        <w:t>Since the 1980’s</w:t>
      </w:r>
      <w:r w:rsidR="007353CE" w:rsidRPr="00747B9E">
        <w:rPr>
          <w:rFonts w:asciiTheme="minorHAnsi" w:hAnsiTheme="minorHAnsi"/>
        </w:rPr>
        <w:t>,</w:t>
      </w:r>
      <w:r w:rsidRPr="00747B9E">
        <w:rPr>
          <w:rFonts w:asciiTheme="minorHAnsi" w:hAnsiTheme="minorHAnsi"/>
        </w:rPr>
        <w:t xml:space="preserve"> sustainability is a term widely used in various fields of stud</w:t>
      </w:r>
      <w:r w:rsidR="007353CE" w:rsidRPr="00747B9E">
        <w:rPr>
          <w:rFonts w:asciiTheme="minorHAnsi" w:hAnsiTheme="minorHAnsi"/>
        </w:rPr>
        <w:t>y</w:t>
      </w:r>
      <w:r w:rsidRPr="00747B9E">
        <w:rPr>
          <w:rFonts w:asciiTheme="minorHAnsi" w:hAnsiTheme="minorHAnsi"/>
        </w:rPr>
        <w:t>, and this is no different in the field of urban planning.  For the framework, s</w:t>
      </w:r>
      <w:r w:rsidRPr="00747B9E">
        <w:rPr>
          <w:rFonts w:asciiTheme="minorHAnsi" w:hAnsiTheme="minorHAnsi" w:cs="Calibri"/>
        </w:rPr>
        <w:t>ustainability is based on the theory and concepts of ecological planning, which “is a way of directing or managing changes in the landscape so that human actions are in tune with natural processes” (</w:t>
      </w:r>
      <w:proofErr w:type="spellStart"/>
      <w:r w:rsidRPr="00747B9E">
        <w:rPr>
          <w:rFonts w:asciiTheme="minorHAnsi" w:hAnsiTheme="minorHAnsi" w:cs="Calibri"/>
        </w:rPr>
        <w:t>Ndubisi</w:t>
      </w:r>
      <w:proofErr w:type="spellEnd"/>
      <w:r w:rsidRPr="00747B9E">
        <w:rPr>
          <w:rFonts w:asciiTheme="minorHAnsi" w:hAnsiTheme="minorHAnsi" w:cs="Calibri"/>
        </w:rPr>
        <w:t>, 2002, p. 12).  The concept of carrying capacity is central in ecological planning</w:t>
      </w:r>
      <w:r w:rsidR="007353CE" w:rsidRPr="00747B9E">
        <w:rPr>
          <w:rFonts w:asciiTheme="minorHAnsi" w:hAnsiTheme="minorHAnsi" w:cs="Calibri"/>
        </w:rPr>
        <w:t>;</w:t>
      </w:r>
      <w:r w:rsidRPr="00747B9E">
        <w:rPr>
          <w:rFonts w:asciiTheme="minorHAnsi" w:hAnsiTheme="minorHAnsi" w:cs="Calibri"/>
        </w:rPr>
        <w:t xml:space="preserve"> there are several definitions for it in th</w:t>
      </w:r>
      <w:r w:rsidR="00061969" w:rsidRPr="00747B9E">
        <w:rPr>
          <w:rFonts w:asciiTheme="minorHAnsi" w:hAnsiTheme="minorHAnsi" w:cs="Calibri"/>
        </w:rPr>
        <w:t>e urban planning literature (</w:t>
      </w:r>
      <w:r w:rsidR="00061969" w:rsidRPr="00747B9E">
        <w:rPr>
          <w:rFonts w:asciiTheme="minorHAnsi" w:hAnsiTheme="minorHAnsi"/>
        </w:rPr>
        <w:t xml:space="preserve">Oh, </w:t>
      </w:r>
      <w:proofErr w:type="spellStart"/>
      <w:r w:rsidR="00061969" w:rsidRPr="00747B9E">
        <w:rPr>
          <w:rFonts w:asciiTheme="minorHAnsi" w:hAnsiTheme="minorHAnsi"/>
        </w:rPr>
        <w:t>Yeunwoo</w:t>
      </w:r>
      <w:proofErr w:type="spellEnd"/>
      <w:r w:rsidR="00061969" w:rsidRPr="00747B9E">
        <w:rPr>
          <w:rFonts w:asciiTheme="minorHAnsi" w:hAnsiTheme="minorHAnsi"/>
        </w:rPr>
        <w:t xml:space="preserve">, </w:t>
      </w:r>
      <w:proofErr w:type="spellStart"/>
      <w:r w:rsidR="00061969" w:rsidRPr="00747B9E">
        <w:rPr>
          <w:rFonts w:asciiTheme="minorHAnsi" w:hAnsiTheme="minorHAnsi"/>
        </w:rPr>
        <w:t>Dongkun</w:t>
      </w:r>
      <w:proofErr w:type="spellEnd"/>
      <w:r w:rsidR="00061969" w:rsidRPr="00747B9E">
        <w:rPr>
          <w:rFonts w:asciiTheme="minorHAnsi" w:hAnsiTheme="minorHAnsi"/>
        </w:rPr>
        <w:t xml:space="preserve">, </w:t>
      </w:r>
      <w:proofErr w:type="spellStart"/>
      <w:r w:rsidR="00061969" w:rsidRPr="00747B9E">
        <w:rPr>
          <w:rFonts w:asciiTheme="minorHAnsi" w:hAnsiTheme="minorHAnsi"/>
        </w:rPr>
        <w:t>Wangkey</w:t>
      </w:r>
      <w:proofErr w:type="spellEnd"/>
      <w:r w:rsidR="00061969" w:rsidRPr="00747B9E">
        <w:rPr>
          <w:rFonts w:asciiTheme="minorHAnsi" w:hAnsiTheme="minorHAnsi"/>
        </w:rPr>
        <w:t xml:space="preserve">, &amp; </w:t>
      </w:r>
      <w:proofErr w:type="spellStart"/>
      <w:r w:rsidR="00061969" w:rsidRPr="00747B9E">
        <w:rPr>
          <w:rFonts w:asciiTheme="minorHAnsi" w:hAnsiTheme="minorHAnsi"/>
        </w:rPr>
        <w:t>Jaeyong</w:t>
      </w:r>
      <w:proofErr w:type="spellEnd"/>
      <w:r w:rsidR="00061969" w:rsidRPr="00747B9E">
        <w:rPr>
          <w:rFonts w:asciiTheme="minorHAnsi" w:hAnsiTheme="minorHAnsi"/>
        </w:rPr>
        <w:t>,</w:t>
      </w:r>
      <w:r w:rsidRPr="00747B9E">
        <w:rPr>
          <w:rFonts w:asciiTheme="minorHAnsi" w:hAnsiTheme="minorHAnsi" w:cs="Calibri"/>
        </w:rPr>
        <w:t xml:space="preserve"> 2005; </w:t>
      </w:r>
      <w:proofErr w:type="gramStart"/>
      <w:r w:rsidRPr="00747B9E">
        <w:rPr>
          <w:rFonts w:asciiTheme="minorHAnsi" w:hAnsiTheme="minorHAnsi" w:cs="Calibri"/>
        </w:rPr>
        <w:t>Gao</w:t>
      </w:r>
      <w:proofErr w:type="gramEnd"/>
      <w:r w:rsidR="00061969" w:rsidRPr="00747B9E">
        <w:rPr>
          <w:rFonts w:asciiTheme="minorHAnsi" w:hAnsiTheme="minorHAnsi" w:cs="Calibri"/>
        </w:rPr>
        <w:t>,</w:t>
      </w:r>
      <w:r w:rsidRPr="00747B9E">
        <w:rPr>
          <w:rFonts w:asciiTheme="minorHAnsi" w:hAnsiTheme="minorHAnsi" w:cs="Calibri"/>
        </w:rPr>
        <w:t xml:space="preserve"> </w:t>
      </w:r>
      <w:r w:rsidR="00061969" w:rsidRPr="00747B9E">
        <w:rPr>
          <w:rFonts w:asciiTheme="minorHAnsi" w:hAnsiTheme="minorHAnsi"/>
        </w:rPr>
        <w:t>Wang, &amp; Sheng,</w:t>
      </w:r>
      <w:r w:rsidR="00061969" w:rsidRPr="00747B9E">
        <w:rPr>
          <w:rFonts w:asciiTheme="minorHAnsi" w:hAnsiTheme="minorHAnsi" w:cs="Calibri"/>
        </w:rPr>
        <w:t xml:space="preserve"> </w:t>
      </w:r>
      <w:r w:rsidRPr="00747B9E">
        <w:rPr>
          <w:rFonts w:asciiTheme="minorHAnsi" w:hAnsiTheme="minorHAnsi" w:cs="Calibri"/>
        </w:rPr>
        <w:t xml:space="preserve">2011; Shi </w:t>
      </w:r>
      <w:r w:rsidR="001259A4" w:rsidRPr="00747B9E">
        <w:rPr>
          <w:rFonts w:asciiTheme="minorHAnsi" w:hAnsiTheme="minorHAnsi" w:cs="Calibri"/>
        </w:rPr>
        <w:t>Wang &amp; Yin,</w:t>
      </w:r>
      <w:r w:rsidRPr="00747B9E">
        <w:rPr>
          <w:rFonts w:asciiTheme="minorHAnsi" w:hAnsiTheme="minorHAnsi" w:cs="Calibri"/>
        </w:rPr>
        <w:t xml:space="preserve"> 2013).  In this </w:t>
      </w:r>
      <w:r w:rsidRPr="00747B9E">
        <w:rPr>
          <w:rFonts w:asciiTheme="minorHAnsi" w:hAnsiTheme="minorHAnsi" w:cs="Calibri"/>
          <w:i/>
        </w:rPr>
        <w:t>Exploration</w:t>
      </w:r>
      <w:r w:rsidR="007353CE" w:rsidRPr="00747B9E">
        <w:rPr>
          <w:rFonts w:asciiTheme="minorHAnsi" w:hAnsiTheme="minorHAnsi" w:cs="Calibri"/>
          <w:i/>
        </w:rPr>
        <w:t>,</w:t>
      </w:r>
      <w:r w:rsidRPr="00747B9E">
        <w:rPr>
          <w:rFonts w:asciiTheme="minorHAnsi" w:hAnsiTheme="minorHAnsi" w:cs="Calibri"/>
        </w:rPr>
        <w:t xml:space="preserve"> carrying capacity is defined as the urban condition that can be changed, depending on its characteristics to retain transformations. Carrying capacity needs to be examined based on acceptable sustainable standards of its geographical, cultural, </w:t>
      </w:r>
      <w:r w:rsidR="003A1ECC" w:rsidRPr="00747B9E">
        <w:rPr>
          <w:rFonts w:asciiTheme="minorHAnsi" w:hAnsiTheme="minorHAnsi" w:cs="Calibri"/>
        </w:rPr>
        <w:t xml:space="preserve">political, </w:t>
      </w:r>
      <w:r w:rsidRPr="00747B9E">
        <w:rPr>
          <w:rFonts w:asciiTheme="minorHAnsi" w:hAnsiTheme="minorHAnsi" w:cs="Calibri"/>
        </w:rPr>
        <w:t>and socio-economic characteristics.  Sustainable standards can be defined based on the threshold carrying capacity of the landscape for different variables (</w:t>
      </w:r>
      <w:proofErr w:type="spellStart"/>
      <w:r w:rsidR="003969DA" w:rsidRPr="00747B9E">
        <w:rPr>
          <w:rFonts w:asciiTheme="minorHAnsi" w:hAnsiTheme="minorHAnsi" w:cs="Calibri"/>
        </w:rPr>
        <w:t>Ndubisi</w:t>
      </w:r>
      <w:proofErr w:type="spellEnd"/>
      <w:r w:rsidR="003969DA" w:rsidRPr="00747B9E">
        <w:rPr>
          <w:rFonts w:asciiTheme="minorHAnsi" w:hAnsiTheme="minorHAnsi" w:cs="Calibri"/>
        </w:rPr>
        <w:t xml:space="preserve"> </w:t>
      </w:r>
      <w:r w:rsidRPr="00747B9E">
        <w:rPr>
          <w:rFonts w:asciiTheme="minorHAnsi" w:hAnsiTheme="minorHAnsi" w:cs="Calibri"/>
        </w:rPr>
        <w:t xml:space="preserve">p. 56).  One should have the following question in mind when examining sustainable standards: “how can we determine the critical points </w:t>
      </w:r>
      <w:r w:rsidRPr="00747B9E">
        <w:rPr>
          <w:rFonts w:asciiTheme="minorHAnsi" w:hAnsiTheme="minorHAnsi" w:cs="Calibri"/>
        </w:rPr>
        <w:lastRenderedPageBreak/>
        <w:t>(in space and time) in the maturation of a landscape so that its continued use for production will not eventually degrade it?” (</w:t>
      </w:r>
      <w:proofErr w:type="spellStart"/>
      <w:r w:rsidR="003969DA" w:rsidRPr="00747B9E">
        <w:rPr>
          <w:rFonts w:asciiTheme="minorHAnsi" w:hAnsiTheme="minorHAnsi" w:cs="Calibri"/>
        </w:rPr>
        <w:t>Ndubisi</w:t>
      </w:r>
      <w:proofErr w:type="spellEnd"/>
      <w:r w:rsidR="003969DA" w:rsidRPr="00747B9E">
        <w:rPr>
          <w:rFonts w:asciiTheme="minorHAnsi" w:hAnsiTheme="minorHAnsi" w:cs="Calibri"/>
        </w:rPr>
        <w:t xml:space="preserve"> </w:t>
      </w:r>
      <w:r w:rsidRPr="00747B9E">
        <w:rPr>
          <w:rFonts w:asciiTheme="minorHAnsi" w:hAnsiTheme="minorHAnsi" w:cs="Calibri"/>
        </w:rPr>
        <w:t xml:space="preserve">p. 55).  </w:t>
      </w:r>
    </w:p>
    <w:p w14:paraId="4EF84C4D" w14:textId="5B68976A" w:rsidR="007750E0" w:rsidRPr="00747B9E" w:rsidRDefault="007750E0" w:rsidP="00D1364F">
      <w:pPr>
        <w:autoSpaceDE w:val="0"/>
        <w:autoSpaceDN w:val="0"/>
        <w:adjustRightInd w:val="0"/>
        <w:spacing w:after="0" w:line="480" w:lineRule="auto"/>
        <w:ind w:firstLine="720"/>
        <w:jc w:val="both"/>
        <w:rPr>
          <w:rFonts w:asciiTheme="minorHAnsi" w:hAnsiTheme="minorHAnsi"/>
        </w:rPr>
      </w:pPr>
      <w:r w:rsidRPr="00747B9E">
        <w:rPr>
          <w:rFonts w:asciiTheme="minorHAnsi" w:hAnsiTheme="minorHAnsi"/>
        </w:rPr>
        <w:t>With the advance of the GIS technology, assessing urban carrying capacity becomes more policy-maker friendly, promoting more accurate evidence-</w:t>
      </w:r>
      <w:r w:rsidR="00F27B73" w:rsidRPr="00747B9E">
        <w:rPr>
          <w:rFonts w:asciiTheme="minorHAnsi" w:hAnsiTheme="minorHAnsi"/>
        </w:rPr>
        <w:t>based and place-based analyses</w:t>
      </w:r>
      <w:r w:rsidRPr="00747B9E">
        <w:rPr>
          <w:rFonts w:asciiTheme="minorHAnsi" w:hAnsiTheme="minorHAnsi"/>
        </w:rPr>
        <w:t xml:space="preserve">.  </w:t>
      </w:r>
      <w:r w:rsidR="00D1364F">
        <w:rPr>
          <w:rFonts w:asciiTheme="minorHAnsi" w:hAnsiTheme="minorHAnsi"/>
        </w:rPr>
        <w:t xml:space="preserve">  </w:t>
      </w:r>
      <w:r w:rsidRPr="00747B9E">
        <w:rPr>
          <w:rFonts w:asciiTheme="minorHAnsi" w:hAnsiTheme="minorHAnsi"/>
        </w:rPr>
        <w:t>A few empirical studies examining urban carrying capacity and using spatial methodologies have been developed in the last ten years (Oh</w:t>
      </w:r>
      <w:r w:rsidR="001259A4" w:rsidRPr="00747B9E">
        <w:rPr>
          <w:rFonts w:asciiTheme="minorHAnsi" w:hAnsiTheme="minorHAnsi"/>
        </w:rPr>
        <w:t xml:space="preserve"> et al.,</w:t>
      </w:r>
      <w:r w:rsidRPr="00747B9E">
        <w:rPr>
          <w:rFonts w:asciiTheme="minorHAnsi" w:hAnsiTheme="minorHAnsi"/>
        </w:rPr>
        <w:t xml:space="preserve"> 2005; Gao</w:t>
      </w:r>
      <w:r w:rsidR="001259A4" w:rsidRPr="00747B9E">
        <w:rPr>
          <w:rFonts w:asciiTheme="minorHAnsi" w:hAnsiTheme="minorHAnsi"/>
        </w:rPr>
        <w:t xml:space="preserve"> et al.</w:t>
      </w:r>
      <w:r w:rsidRPr="00747B9E">
        <w:rPr>
          <w:rFonts w:asciiTheme="minorHAnsi" w:hAnsiTheme="minorHAnsi"/>
        </w:rPr>
        <w:t xml:space="preserve">, 2011; </w:t>
      </w:r>
      <w:r w:rsidR="00F27B73" w:rsidRPr="00747B9E">
        <w:rPr>
          <w:rFonts w:asciiTheme="minorHAnsi" w:hAnsiTheme="minorHAnsi"/>
        </w:rPr>
        <w:t xml:space="preserve">Liu, 2012; </w:t>
      </w:r>
      <w:r w:rsidRPr="00747B9E">
        <w:rPr>
          <w:rFonts w:asciiTheme="minorHAnsi" w:hAnsiTheme="minorHAnsi"/>
        </w:rPr>
        <w:t>Shi</w:t>
      </w:r>
      <w:r w:rsidR="001259A4" w:rsidRPr="00747B9E">
        <w:rPr>
          <w:rFonts w:asciiTheme="minorHAnsi" w:hAnsiTheme="minorHAnsi"/>
        </w:rPr>
        <w:t xml:space="preserve"> et al.</w:t>
      </w:r>
      <w:r w:rsidRPr="00747B9E">
        <w:rPr>
          <w:rFonts w:asciiTheme="minorHAnsi" w:hAnsiTheme="minorHAnsi"/>
        </w:rPr>
        <w:t>,</w:t>
      </w:r>
      <w:r w:rsidR="001259A4" w:rsidRPr="00747B9E">
        <w:rPr>
          <w:rFonts w:asciiTheme="minorHAnsi" w:hAnsiTheme="minorHAnsi"/>
        </w:rPr>
        <w:t xml:space="preserve"> </w:t>
      </w:r>
      <w:r w:rsidR="0036198D">
        <w:rPr>
          <w:rFonts w:asciiTheme="minorHAnsi" w:hAnsiTheme="minorHAnsi"/>
        </w:rPr>
        <w:t>2013</w:t>
      </w:r>
      <w:r w:rsidRPr="00747B9E">
        <w:rPr>
          <w:rFonts w:asciiTheme="minorHAnsi" w:hAnsiTheme="minorHAnsi"/>
        </w:rPr>
        <w:t>).</w:t>
      </w:r>
      <w:r w:rsidR="00051CF1" w:rsidRPr="00747B9E">
        <w:rPr>
          <w:rFonts w:asciiTheme="minorHAnsi" w:hAnsiTheme="minorHAnsi"/>
        </w:rPr>
        <w:t xml:space="preserve">  </w:t>
      </w:r>
      <w:r w:rsidRPr="00747B9E">
        <w:rPr>
          <w:rFonts w:asciiTheme="minorHAnsi" w:hAnsiTheme="minorHAnsi"/>
        </w:rPr>
        <w:t xml:space="preserve">In </w:t>
      </w:r>
      <w:r w:rsidR="00437D85" w:rsidRPr="00747B9E">
        <w:rPr>
          <w:rFonts w:asciiTheme="minorHAnsi" w:hAnsiTheme="minorHAnsi"/>
        </w:rPr>
        <w:t xml:space="preserve">the </w:t>
      </w:r>
      <w:r w:rsidRPr="00747B9E">
        <w:rPr>
          <w:rFonts w:asciiTheme="minorHAnsi" w:hAnsiTheme="minorHAnsi"/>
        </w:rPr>
        <w:t>studies</w:t>
      </w:r>
      <w:r w:rsidR="00437D85" w:rsidRPr="00747B9E">
        <w:rPr>
          <w:rFonts w:asciiTheme="minorHAnsi" w:hAnsiTheme="minorHAnsi"/>
        </w:rPr>
        <w:t>, authors developed</w:t>
      </w:r>
      <w:r w:rsidR="00051CF1" w:rsidRPr="00747B9E">
        <w:rPr>
          <w:rFonts w:asciiTheme="minorHAnsi" w:hAnsiTheme="minorHAnsi"/>
        </w:rPr>
        <w:t xml:space="preserve"> spatial methodolog</w:t>
      </w:r>
      <w:r w:rsidR="00437D85" w:rsidRPr="00747B9E">
        <w:rPr>
          <w:rFonts w:asciiTheme="minorHAnsi" w:hAnsiTheme="minorHAnsi"/>
        </w:rPr>
        <w:t xml:space="preserve">ies that were </w:t>
      </w:r>
      <w:r w:rsidR="00051CF1" w:rsidRPr="00747B9E">
        <w:rPr>
          <w:rFonts w:asciiTheme="minorHAnsi" w:hAnsiTheme="minorHAnsi"/>
        </w:rPr>
        <w:t>applied to case stud</w:t>
      </w:r>
      <w:r w:rsidR="00437D85" w:rsidRPr="00747B9E">
        <w:rPr>
          <w:rFonts w:asciiTheme="minorHAnsi" w:hAnsiTheme="minorHAnsi"/>
        </w:rPr>
        <w:t>ies, none of them in Latin America</w:t>
      </w:r>
      <w:r w:rsidR="00051CF1" w:rsidRPr="00747B9E">
        <w:rPr>
          <w:rFonts w:asciiTheme="minorHAnsi" w:hAnsiTheme="minorHAnsi"/>
        </w:rPr>
        <w:t xml:space="preserve">.  </w:t>
      </w:r>
    </w:p>
    <w:p w14:paraId="0C3415B5" w14:textId="1AE05509" w:rsidR="002F6ED9" w:rsidRDefault="005C123C" w:rsidP="002F6ED9">
      <w:pPr>
        <w:autoSpaceDE w:val="0"/>
        <w:autoSpaceDN w:val="0"/>
        <w:adjustRightInd w:val="0"/>
        <w:spacing w:after="0" w:line="480" w:lineRule="auto"/>
        <w:ind w:firstLine="720"/>
        <w:jc w:val="both"/>
        <w:rPr>
          <w:rFonts w:asciiTheme="minorHAnsi" w:hAnsiTheme="minorHAnsi"/>
        </w:rPr>
      </w:pPr>
      <w:r w:rsidRPr="00747B9E">
        <w:rPr>
          <w:rFonts w:asciiTheme="minorHAnsi" w:hAnsiTheme="minorHAnsi"/>
        </w:rPr>
        <w:t xml:space="preserve">In environmental planning studies, the OEDC 1994 Pressure-State-Response (PSR) framework, which is based on the concept of causality, has been widely used.  PSR constitutes the conceptual basis for the framework proposed in this essay.  </w:t>
      </w:r>
      <w:proofErr w:type="spellStart"/>
      <w:r w:rsidRPr="00747B9E">
        <w:rPr>
          <w:rFonts w:asciiTheme="minorHAnsi" w:hAnsiTheme="minorHAnsi"/>
        </w:rPr>
        <w:t>Segnestam</w:t>
      </w:r>
      <w:proofErr w:type="spellEnd"/>
      <w:r w:rsidRPr="00747B9E">
        <w:rPr>
          <w:rFonts w:asciiTheme="minorHAnsi" w:hAnsiTheme="minorHAnsi"/>
        </w:rPr>
        <w:t xml:space="preserve"> (2002) </w:t>
      </w:r>
      <w:r w:rsidR="003A1ECC" w:rsidRPr="00747B9E">
        <w:rPr>
          <w:rFonts w:asciiTheme="minorHAnsi" w:hAnsiTheme="minorHAnsi"/>
        </w:rPr>
        <w:t>nicely</w:t>
      </w:r>
      <w:r w:rsidRPr="00747B9E">
        <w:rPr>
          <w:rFonts w:asciiTheme="minorHAnsi" w:hAnsiTheme="minorHAnsi"/>
        </w:rPr>
        <w:t xml:space="preserve"> explained the three variables.  The ‘pressure’ variable, representing the new or existing cause of the problem, refers to human activities or other pressure on the environment such as natural disasters.  The ‘state’ variable results from the ‘pressure’ and it </w:t>
      </w:r>
      <w:r w:rsidR="00820FF4">
        <w:rPr>
          <w:rFonts w:asciiTheme="minorHAnsi" w:hAnsiTheme="minorHAnsi"/>
        </w:rPr>
        <w:t xml:space="preserve">deals </w:t>
      </w:r>
      <w:r w:rsidR="0023740D">
        <w:rPr>
          <w:rFonts w:asciiTheme="minorHAnsi" w:hAnsiTheme="minorHAnsi"/>
        </w:rPr>
        <w:t xml:space="preserve">with </w:t>
      </w:r>
      <w:r w:rsidRPr="00747B9E">
        <w:rPr>
          <w:rFonts w:asciiTheme="minorHAnsi" w:hAnsiTheme="minorHAnsi"/>
        </w:rPr>
        <w:t xml:space="preserve">“physical measurable characteristics of the environment” (p. 7).  The ‘response’ variable captures the societal response to environmental changes.  </w:t>
      </w:r>
      <w:r w:rsidR="00924700" w:rsidRPr="00747B9E">
        <w:rPr>
          <w:rFonts w:asciiTheme="minorHAnsi" w:hAnsiTheme="minorHAnsi" w:cs="Palatino-Roman"/>
        </w:rPr>
        <w:t>Despite some criticism of PSR</w:t>
      </w:r>
      <w:r w:rsidR="0023740D">
        <w:rPr>
          <w:rFonts w:asciiTheme="minorHAnsi" w:hAnsiTheme="minorHAnsi" w:cs="Palatino-Roman"/>
        </w:rPr>
        <w:t>’s</w:t>
      </w:r>
      <w:r w:rsidR="00924700" w:rsidRPr="00747B9E">
        <w:rPr>
          <w:rFonts w:asciiTheme="minorHAnsi" w:hAnsiTheme="minorHAnsi" w:cs="Palatino-Roman"/>
        </w:rPr>
        <w:t xml:space="preserve"> simplicity, the adoption of more complex frameworks such as PSIR and DPSIR for projects in developing countries can be challenging mainly because of data availability.  </w:t>
      </w:r>
      <w:r w:rsidR="002F6ED9" w:rsidRPr="00747B9E">
        <w:rPr>
          <w:rFonts w:asciiTheme="minorHAnsi" w:hAnsiTheme="minorHAnsi" w:cs="Palatino-Roman"/>
        </w:rPr>
        <w:t>Figure 1 depicts the proposed framework in which the planning tools</w:t>
      </w:r>
      <w:r w:rsidR="006E53CB">
        <w:rPr>
          <w:rFonts w:asciiTheme="minorHAnsi" w:hAnsiTheme="minorHAnsi" w:cs="Palatino-Roman"/>
        </w:rPr>
        <w:t xml:space="preserve"> - </w:t>
      </w:r>
      <w:r w:rsidR="002F6ED9" w:rsidRPr="00747B9E">
        <w:rPr>
          <w:rFonts w:asciiTheme="minorHAnsi" w:hAnsiTheme="minorHAnsi" w:cs="Palatino-Roman"/>
        </w:rPr>
        <w:t xml:space="preserve">environmental impact assessment and neighborhood impact assessment </w:t>
      </w:r>
      <w:r w:rsidR="006E53CB">
        <w:rPr>
          <w:rFonts w:asciiTheme="minorHAnsi" w:hAnsiTheme="minorHAnsi" w:cs="Palatino-Roman"/>
        </w:rPr>
        <w:t xml:space="preserve">- </w:t>
      </w:r>
      <w:r w:rsidR="002F6ED9" w:rsidRPr="00747B9E">
        <w:rPr>
          <w:rFonts w:asciiTheme="minorHAnsi" w:hAnsiTheme="minorHAnsi" w:cs="Palatino-Roman"/>
        </w:rPr>
        <w:t>can be designed.</w:t>
      </w:r>
      <w:r w:rsidR="003A1ECC" w:rsidRPr="00747B9E">
        <w:rPr>
          <w:rFonts w:asciiTheme="minorHAnsi" w:hAnsiTheme="minorHAnsi" w:cs="Palatino-Roman"/>
        </w:rPr>
        <w:t xml:space="preserve"> </w:t>
      </w:r>
      <w:r w:rsidR="006E53CB">
        <w:rPr>
          <w:rFonts w:asciiTheme="minorHAnsi" w:hAnsiTheme="minorHAnsi" w:cs="Palatino-Roman"/>
        </w:rPr>
        <w:t xml:space="preserve"> </w:t>
      </w:r>
    </w:p>
    <w:p w14:paraId="4FADD5C6" w14:textId="5AEEFEAB" w:rsidR="0063460D" w:rsidRPr="0063460D" w:rsidRDefault="0063460D" w:rsidP="0063460D">
      <w:pPr>
        <w:autoSpaceDE w:val="0"/>
        <w:autoSpaceDN w:val="0"/>
        <w:adjustRightInd w:val="0"/>
        <w:spacing w:after="0" w:line="480" w:lineRule="auto"/>
        <w:ind w:firstLine="720"/>
        <w:jc w:val="center"/>
        <w:rPr>
          <w:rFonts w:asciiTheme="minorHAnsi" w:hAnsiTheme="minorHAnsi" w:cs="Palatino-Roman"/>
          <w:b/>
        </w:rPr>
      </w:pPr>
      <w:r w:rsidRPr="0063460D">
        <w:rPr>
          <w:rFonts w:asciiTheme="minorHAnsi" w:hAnsiTheme="minorHAnsi"/>
          <w:b/>
        </w:rPr>
        <w:t>Figure 1: The Proposed Framework</w:t>
      </w:r>
    </w:p>
    <w:p w14:paraId="4531817E" w14:textId="71919911" w:rsidR="002F6ED9" w:rsidRPr="00747B9E" w:rsidRDefault="00D37BC9" w:rsidP="002F6ED9">
      <w:pPr>
        <w:autoSpaceDE w:val="0"/>
        <w:autoSpaceDN w:val="0"/>
        <w:adjustRightInd w:val="0"/>
        <w:spacing w:after="0" w:line="480" w:lineRule="auto"/>
        <w:jc w:val="center"/>
        <w:rPr>
          <w:rFonts w:asciiTheme="minorHAnsi" w:hAnsiTheme="minorHAnsi" w:cs="Palatino-Roman"/>
        </w:rPr>
      </w:pPr>
      <w:r>
        <w:rPr>
          <w:rFonts w:asciiTheme="minorHAnsi" w:hAnsiTheme="minorHAnsi" w:cs="Palatino-Roman"/>
          <w:noProof/>
        </w:rPr>
        <w:t>[figure 1 about here]</w:t>
      </w:r>
    </w:p>
    <w:p w14:paraId="36C7D606" w14:textId="1BA62F3A" w:rsidR="00546EAF" w:rsidRDefault="000F2F6A" w:rsidP="00D1364F">
      <w:pPr>
        <w:autoSpaceDE w:val="0"/>
        <w:autoSpaceDN w:val="0"/>
        <w:adjustRightInd w:val="0"/>
        <w:spacing w:after="0" w:line="480" w:lineRule="auto"/>
        <w:ind w:firstLine="720"/>
        <w:jc w:val="both"/>
        <w:rPr>
          <w:rFonts w:asciiTheme="minorHAnsi" w:hAnsiTheme="minorHAnsi"/>
        </w:rPr>
      </w:pPr>
      <w:r>
        <w:rPr>
          <w:rFonts w:asciiTheme="minorHAnsi" w:hAnsiTheme="minorHAnsi"/>
        </w:rPr>
        <w:t>A</w:t>
      </w:r>
      <w:r w:rsidRPr="00747B9E">
        <w:rPr>
          <w:rFonts w:asciiTheme="minorHAnsi" w:hAnsiTheme="minorHAnsi"/>
        </w:rPr>
        <w:t xml:space="preserve"> combination of steps </w:t>
      </w:r>
      <w:r>
        <w:rPr>
          <w:rFonts w:asciiTheme="minorHAnsi" w:hAnsiTheme="minorHAnsi"/>
        </w:rPr>
        <w:t>from th</w:t>
      </w:r>
      <w:r w:rsidR="0023740D">
        <w:rPr>
          <w:rFonts w:asciiTheme="minorHAnsi" w:hAnsiTheme="minorHAnsi"/>
        </w:rPr>
        <w:t>ose</w:t>
      </w:r>
      <w:r>
        <w:rPr>
          <w:rFonts w:asciiTheme="minorHAnsi" w:hAnsiTheme="minorHAnsi"/>
        </w:rPr>
        <w:t xml:space="preserve"> empirical studies and new steps proposed in this </w:t>
      </w:r>
      <w:r w:rsidRPr="002D6B9B">
        <w:rPr>
          <w:rFonts w:asciiTheme="minorHAnsi" w:hAnsiTheme="minorHAnsi"/>
          <w:i/>
        </w:rPr>
        <w:t>Exploration</w:t>
      </w:r>
      <w:r>
        <w:rPr>
          <w:rFonts w:asciiTheme="minorHAnsi" w:hAnsiTheme="minorHAnsi"/>
        </w:rPr>
        <w:t xml:space="preserve"> are</w:t>
      </w:r>
      <w:r w:rsidRPr="00747B9E">
        <w:rPr>
          <w:rFonts w:asciiTheme="minorHAnsi" w:hAnsiTheme="minorHAnsi"/>
        </w:rPr>
        <w:t xml:space="preserve"> included in the framework</w:t>
      </w:r>
      <w:r>
        <w:rPr>
          <w:rFonts w:asciiTheme="minorHAnsi" w:hAnsiTheme="minorHAnsi"/>
        </w:rPr>
        <w:t xml:space="preserve">.  The steps described below are tailored to the Brazilian context, </w:t>
      </w:r>
      <w:r w:rsidR="0023740D">
        <w:rPr>
          <w:rFonts w:asciiTheme="minorHAnsi" w:hAnsiTheme="minorHAnsi"/>
        </w:rPr>
        <w:t>but they</w:t>
      </w:r>
      <w:r w:rsidRPr="00BE35CA">
        <w:rPr>
          <w:rFonts w:asciiTheme="minorHAnsi" w:hAnsiTheme="minorHAnsi"/>
        </w:rPr>
        <w:t xml:space="preserve"> can be adapted</w:t>
      </w:r>
      <w:r w:rsidRPr="00BE35CA">
        <w:rPr>
          <w:rFonts w:asciiTheme="minorHAnsi" w:eastAsia="MetaPro-Normal" w:hAnsiTheme="minorHAnsi" w:cs="MetaPro-Normal"/>
        </w:rPr>
        <w:t xml:space="preserve"> to other countries in the region</w:t>
      </w:r>
      <w:r>
        <w:rPr>
          <w:rFonts w:asciiTheme="minorHAnsi" w:hAnsiTheme="minorHAnsi"/>
        </w:rPr>
        <w:t xml:space="preserve">.  The main goal of the framework is to examine if new urbanization projects can be indeed implemented without going beyond the carrying capacity of a given place.  </w:t>
      </w:r>
      <w:r w:rsidR="00D1364F">
        <w:rPr>
          <w:rFonts w:asciiTheme="minorHAnsi" w:hAnsiTheme="minorHAnsi"/>
        </w:rPr>
        <w:t xml:space="preserve">The first step is to </w:t>
      </w:r>
      <w:r w:rsidR="00D1364F" w:rsidRPr="00747B9E">
        <w:rPr>
          <w:rFonts w:asciiTheme="minorHAnsi" w:hAnsiTheme="minorHAnsi"/>
        </w:rPr>
        <w:t xml:space="preserve">gather spatial variables about the geographical </w:t>
      </w:r>
      <w:r w:rsidR="00D1364F" w:rsidRPr="00747B9E">
        <w:rPr>
          <w:rFonts w:asciiTheme="minorHAnsi" w:hAnsiTheme="minorHAnsi"/>
        </w:rPr>
        <w:lastRenderedPageBreak/>
        <w:t xml:space="preserve">and socio-economic characteristics of the study area </w:t>
      </w:r>
      <w:r w:rsidR="00847ED2">
        <w:rPr>
          <w:rFonts w:asciiTheme="minorHAnsi" w:hAnsiTheme="minorHAnsi"/>
        </w:rPr>
        <w:t xml:space="preserve">(including </w:t>
      </w:r>
      <w:r w:rsidR="00546EAF">
        <w:rPr>
          <w:rFonts w:asciiTheme="minorHAnsi" w:hAnsiTheme="minorHAnsi"/>
        </w:rPr>
        <w:t>‘</w:t>
      </w:r>
      <w:r w:rsidR="00847ED2">
        <w:rPr>
          <w:rFonts w:asciiTheme="minorHAnsi" w:hAnsiTheme="minorHAnsi"/>
        </w:rPr>
        <w:t>pressure</w:t>
      </w:r>
      <w:r w:rsidR="00546EAF">
        <w:rPr>
          <w:rFonts w:asciiTheme="minorHAnsi" w:hAnsiTheme="minorHAnsi"/>
        </w:rPr>
        <w:t>’</w:t>
      </w:r>
      <w:r w:rsidR="00847ED2">
        <w:rPr>
          <w:rFonts w:asciiTheme="minorHAnsi" w:hAnsiTheme="minorHAnsi"/>
        </w:rPr>
        <w:t xml:space="preserve"> and </w:t>
      </w:r>
      <w:r w:rsidR="00546EAF">
        <w:rPr>
          <w:rFonts w:asciiTheme="minorHAnsi" w:hAnsiTheme="minorHAnsi"/>
        </w:rPr>
        <w:t>‘</w:t>
      </w:r>
      <w:r w:rsidR="00847ED2">
        <w:rPr>
          <w:rFonts w:asciiTheme="minorHAnsi" w:hAnsiTheme="minorHAnsi"/>
        </w:rPr>
        <w:t>state</w:t>
      </w:r>
      <w:r w:rsidR="00546EAF">
        <w:rPr>
          <w:rFonts w:asciiTheme="minorHAnsi" w:hAnsiTheme="minorHAnsi"/>
        </w:rPr>
        <w:t>’</w:t>
      </w:r>
      <w:r w:rsidR="00847ED2">
        <w:rPr>
          <w:rFonts w:asciiTheme="minorHAnsi" w:hAnsiTheme="minorHAnsi"/>
        </w:rPr>
        <w:t xml:space="preserve">) </w:t>
      </w:r>
      <w:r w:rsidR="00D1364F" w:rsidRPr="00747B9E">
        <w:rPr>
          <w:rFonts w:asciiTheme="minorHAnsi" w:hAnsiTheme="minorHAnsi"/>
        </w:rPr>
        <w:t>for at least two years, if possible</w:t>
      </w:r>
      <w:r w:rsidR="00D1364F">
        <w:rPr>
          <w:rFonts w:asciiTheme="minorHAnsi" w:hAnsiTheme="minorHAnsi"/>
        </w:rPr>
        <w:t xml:space="preserve">.  Data availability makes gathering spatial data in developing countries a very challenging task </w:t>
      </w:r>
      <w:r w:rsidR="00D1364F" w:rsidRPr="000F2F6A">
        <w:rPr>
          <w:rFonts w:asciiTheme="minorHAnsi" w:hAnsiTheme="minorHAnsi"/>
        </w:rPr>
        <w:t>(</w:t>
      </w:r>
      <w:r w:rsidR="00B9666E" w:rsidRPr="000F2F6A">
        <w:rPr>
          <w:color w:val="000000"/>
        </w:rPr>
        <w:t xml:space="preserve">Hinojosa &amp; </w:t>
      </w:r>
      <w:proofErr w:type="spellStart"/>
      <w:r w:rsidR="00B9666E" w:rsidRPr="000F2F6A">
        <w:rPr>
          <w:color w:val="000000"/>
        </w:rPr>
        <w:t>Hennermann</w:t>
      </w:r>
      <w:proofErr w:type="spellEnd"/>
      <w:r w:rsidR="00B9666E" w:rsidRPr="000F2F6A">
        <w:rPr>
          <w:color w:val="000000"/>
        </w:rPr>
        <w:t xml:space="preserve">, 2012; </w:t>
      </w:r>
      <w:proofErr w:type="spellStart"/>
      <w:r w:rsidR="00B9666E" w:rsidRPr="000F2F6A">
        <w:rPr>
          <w:color w:val="000000"/>
        </w:rPr>
        <w:t>Macedo</w:t>
      </w:r>
      <w:proofErr w:type="spellEnd"/>
      <w:r w:rsidR="00B9666E" w:rsidRPr="000F2F6A">
        <w:rPr>
          <w:color w:val="000000"/>
        </w:rPr>
        <w:t xml:space="preserve"> &amp; Haddad, 2015</w:t>
      </w:r>
      <w:r w:rsidR="00D1364F" w:rsidRPr="000F2F6A">
        <w:rPr>
          <w:rFonts w:asciiTheme="minorHAnsi" w:hAnsiTheme="minorHAnsi"/>
        </w:rPr>
        <w:t>), and no</w:t>
      </w:r>
      <w:r w:rsidR="00D1364F">
        <w:rPr>
          <w:rFonts w:asciiTheme="minorHAnsi" w:hAnsiTheme="minorHAnsi"/>
        </w:rPr>
        <w:t xml:space="preserve"> public participation is included in this step.  Secondly,</w:t>
      </w:r>
      <w:r w:rsidR="00D1364F" w:rsidRPr="00747B9E">
        <w:rPr>
          <w:rFonts w:asciiTheme="minorHAnsi" w:hAnsiTheme="minorHAnsi"/>
        </w:rPr>
        <w:t xml:space="preserve"> </w:t>
      </w:r>
      <w:r w:rsidR="00546EAF">
        <w:rPr>
          <w:rFonts w:asciiTheme="minorHAnsi" w:hAnsiTheme="minorHAnsi"/>
        </w:rPr>
        <w:t xml:space="preserve">using GIS software all </w:t>
      </w:r>
      <w:r w:rsidR="00625BCE">
        <w:rPr>
          <w:rFonts w:asciiTheme="minorHAnsi" w:hAnsiTheme="minorHAnsi"/>
        </w:rPr>
        <w:t>variables are</w:t>
      </w:r>
      <w:r w:rsidR="00546EAF">
        <w:rPr>
          <w:rFonts w:asciiTheme="minorHAnsi" w:hAnsiTheme="minorHAnsi"/>
        </w:rPr>
        <w:t xml:space="preserve"> combined to generate the ‘current carrying capacity.’ </w:t>
      </w:r>
    </w:p>
    <w:p w14:paraId="4355A53A" w14:textId="594942E9" w:rsidR="002826C3" w:rsidRDefault="00546EAF" w:rsidP="00D1364F">
      <w:pPr>
        <w:autoSpaceDE w:val="0"/>
        <w:autoSpaceDN w:val="0"/>
        <w:adjustRightInd w:val="0"/>
        <w:spacing w:after="0" w:line="480" w:lineRule="auto"/>
        <w:ind w:firstLine="720"/>
        <w:jc w:val="both"/>
        <w:rPr>
          <w:rFonts w:asciiTheme="minorHAnsi" w:hAnsiTheme="minorHAnsi"/>
        </w:rPr>
      </w:pPr>
      <w:r>
        <w:rPr>
          <w:rFonts w:asciiTheme="minorHAnsi" w:hAnsiTheme="minorHAnsi"/>
        </w:rPr>
        <w:t xml:space="preserve">Thirdly, </w:t>
      </w:r>
      <w:r w:rsidR="00D1364F" w:rsidRPr="00747B9E">
        <w:rPr>
          <w:rFonts w:asciiTheme="minorHAnsi" w:hAnsiTheme="minorHAnsi"/>
        </w:rPr>
        <w:t>an analytical hierarchical process</w:t>
      </w:r>
      <w:r w:rsidR="00D1364F">
        <w:rPr>
          <w:rFonts w:asciiTheme="minorHAnsi" w:hAnsiTheme="minorHAnsi"/>
        </w:rPr>
        <w:t xml:space="preserve"> is applied</w:t>
      </w:r>
      <w:r w:rsidR="00D1364F" w:rsidRPr="00747B9E">
        <w:rPr>
          <w:rFonts w:asciiTheme="minorHAnsi" w:hAnsiTheme="minorHAnsi"/>
        </w:rPr>
        <w:t xml:space="preserve"> to weigh the</w:t>
      </w:r>
      <w:r w:rsidR="00D1364F">
        <w:rPr>
          <w:rFonts w:asciiTheme="minorHAnsi" w:hAnsiTheme="minorHAnsi"/>
        </w:rPr>
        <w:t xml:space="preserve"> available</w:t>
      </w:r>
      <w:r w:rsidR="00D1364F" w:rsidRPr="00747B9E">
        <w:rPr>
          <w:rFonts w:asciiTheme="minorHAnsi" w:hAnsiTheme="minorHAnsi"/>
        </w:rPr>
        <w:t xml:space="preserve"> </w:t>
      </w:r>
      <w:r w:rsidR="00625BCE">
        <w:rPr>
          <w:rFonts w:asciiTheme="minorHAnsi" w:hAnsiTheme="minorHAnsi"/>
        </w:rPr>
        <w:t xml:space="preserve">spatial </w:t>
      </w:r>
      <w:r w:rsidR="00D1364F" w:rsidRPr="00747B9E">
        <w:rPr>
          <w:rFonts w:asciiTheme="minorHAnsi" w:hAnsiTheme="minorHAnsi"/>
        </w:rPr>
        <w:t xml:space="preserve">variables </w:t>
      </w:r>
      <w:r w:rsidR="00FC032B">
        <w:rPr>
          <w:rFonts w:asciiTheme="minorHAnsi" w:hAnsiTheme="minorHAnsi"/>
        </w:rPr>
        <w:t xml:space="preserve">including ‘pressure’ and ‘state’ </w:t>
      </w:r>
      <w:r w:rsidR="00D1364F" w:rsidRPr="00747B9E">
        <w:rPr>
          <w:rFonts w:asciiTheme="minorHAnsi" w:hAnsiTheme="minorHAnsi"/>
        </w:rPr>
        <w:t>based on the rankings elaborated by Ministry of Cities</w:t>
      </w:r>
      <w:r w:rsidR="00041CF2">
        <w:rPr>
          <w:rFonts w:asciiTheme="minorHAnsi" w:hAnsiTheme="minorHAnsi"/>
        </w:rPr>
        <w:t>’</w:t>
      </w:r>
      <w:r w:rsidR="00D1364F" w:rsidRPr="00747B9E">
        <w:rPr>
          <w:rFonts w:asciiTheme="minorHAnsi" w:hAnsiTheme="minorHAnsi"/>
        </w:rPr>
        <w:t xml:space="preserve"> staff, </w:t>
      </w:r>
      <w:r w:rsidR="00D1364F">
        <w:rPr>
          <w:rFonts w:asciiTheme="minorHAnsi" w:hAnsiTheme="minorHAnsi"/>
        </w:rPr>
        <w:t xml:space="preserve">local </w:t>
      </w:r>
      <w:r w:rsidR="00D1364F" w:rsidRPr="00747B9E">
        <w:rPr>
          <w:rFonts w:asciiTheme="minorHAnsi" w:hAnsiTheme="minorHAnsi"/>
        </w:rPr>
        <w:t xml:space="preserve">low-income residents from the place, and other stakeholders </w:t>
      </w:r>
      <w:r w:rsidR="00FC032B">
        <w:rPr>
          <w:rFonts w:asciiTheme="minorHAnsi" w:hAnsiTheme="minorHAnsi"/>
        </w:rPr>
        <w:t>who wish</w:t>
      </w:r>
      <w:r w:rsidR="00D1364F" w:rsidRPr="00747B9E">
        <w:rPr>
          <w:rFonts w:asciiTheme="minorHAnsi" w:hAnsiTheme="minorHAnsi"/>
        </w:rPr>
        <w:t xml:space="preserve"> to participate</w:t>
      </w:r>
      <w:r w:rsidR="00D1364F">
        <w:rPr>
          <w:rFonts w:asciiTheme="minorHAnsi" w:hAnsiTheme="minorHAnsi"/>
        </w:rPr>
        <w:t>.  In this step</w:t>
      </w:r>
      <w:r w:rsidR="00FC032B">
        <w:rPr>
          <w:rFonts w:asciiTheme="minorHAnsi" w:hAnsiTheme="minorHAnsi"/>
        </w:rPr>
        <w:t>,</w:t>
      </w:r>
      <w:r w:rsidR="00D1364F">
        <w:rPr>
          <w:rFonts w:asciiTheme="minorHAnsi" w:hAnsiTheme="minorHAnsi"/>
        </w:rPr>
        <w:t xml:space="preserve"> participatory mapping is used with local residents to </w:t>
      </w:r>
      <w:r w:rsidR="007F1139">
        <w:rPr>
          <w:rFonts w:asciiTheme="minorHAnsi" w:hAnsiTheme="minorHAnsi"/>
        </w:rPr>
        <w:t xml:space="preserve">understand their preferences and </w:t>
      </w:r>
      <w:r w:rsidR="00D1364F">
        <w:rPr>
          <w:rFonts w:asciiTheme="minorHAnsi" w:hAnsiTheme="minorHAnsi"/>
        </w:rPr>
        <w:t xml:space="preserve">increase their knowledge about available variables </w:t>
      </w:r>
      <w:r w:rsidR="0099125C">
        <w:rPr>
          <w:rFonts w:asciiTheme="minorHAnsi" w:hAnsiTheme="minorHAnsi"/>
        </w:rPr>
        <w:t>and their conditions</w:t>
      </w:r>
      <w:r w:rsidR="007F1139">
        <w:rPr>
          <w:rFonts w:asciiTheme="minorHAnsi" w:hAnsiTheme="minorHAnsi"/>
        </w:rPr>
        <w:t>,</w:t>
      </w:r>
      <w:r w:rsidR="0099125C">
        <w:rPr>
          <w:rFonts w:asciiTheme="minorHAnsi" w:hAnsiTheme="minorHAnsi"/>
        </w:rPr>
        <w:t xml:space="preserve"> </w:t>
      </w:r>
      <w:r w:rsidR="00D1364F">
        <w:rPr>
          <w:rFonts w:asciiTheme="minorHAnsi" w:hAnsiTheme="minorHAnsi"/>
        </w:rPr>
        <w:t xml:space="preserve">so </w:t>
      </w:r>
      <w:r w:rsidR="00FC032B">
        <w:rPr>
          <w:rFonts w:asciiTheme="minorHAnsi" w:hAnsiTheme="minorHAnsi"/>
        </w:rPr>
        <w:t>residents’</w:t>
      </w:r>
      <w:r w:rsidR="00D1364F">
        <w:rPr>
          <w:rFonts w:asciiTheme="minorHAnsi" w:hAnsiTheme="minorHAnsi"/>
        </w:rPr>
        <w:t xml:space="preserve"> ranking is well-informed.  </w:t>
      </w:r>
      <w:r>
        <w:rPr>
          <w:rFonts w:asciiTheme="minorHAnsi" w:hAnsiTheme="minorHAnsi"/>
        </w:rPr>
        <w:t>After ranking,</w:t>
      </w:r>
      <w:r w:rsidR="00FC032B">
        <w:rPr>
          <w:rFonts w:asciiTheme="minorHAnsi" w:hAnsiTheme="minorHAnsi"/>
        </w:rPr>
        <w:t xml:space="preserve"> setting</w:t>
      </w:r>
      <w:r w:rsidR="00D1364F" w:rsidRPr="00747B9E">
        <w:rPr>
          <w:rFonts w:asciiTheme="minorHAnsi" w:hAnsiTheme="minorHAnsi"/>
        </w:rPr>
        <w:t xml:space="preserve"> acceptable sustainable standards</w:t>
      </w:r>
      <w:r w:rsidR="00FC032B">
        <w:rPr>
          <w:rFonts w:asciiTheme="minorHAnsi" w:hAnsiTheme="minorHAnsi"/>
        </w:rPr>
        <w:t>’</w:t>
      </w:r>
      <w:r w:rsidR="00D1364F" w:rsidRPr="00747B9E">
        <w:rPr>
          <w:rFonts w:asciiTheme="minorHAnsi" w:hAnsiTheme="minorHAnsi"/>
        </w:rPr>
        <w:t xml:space="preserve"> </w:t>
      </w:r>
      <w:r w:rsidR="00A2033A">
        <w:rPr>
          <w:rFonts w:asciiTheme="minorHAnsi" w:hAnsiTheme="minorHAnsi"/>
        </w:rPr>
        <w:t xml:space="preserve">thresholds </w:t>
      </w:r>
      <w:r w:rsidR="00D1364F" w:rsidRPr="00747B9E">
        <w:rPr>
          <w:rFonts w:asciiTheme="minorHAnsi" w:hAnsiTheme="minorHAnsi"/>
        </w:rPr>
        <w:t xml:space="preserve">for </w:t>
      </w:r>
      <w:r w:rsidR="00625BCE">
        <w:rPr>
          <w:rFonts w:asciiTheme="minorHAnsi" w:hAnsiTheme="minorHAnsi"/>
        </w:rPr>
        <w:t>the</w:t>
      </w:r>
      <w:r w:rsidR="00D1364F" w:rsidRPr="00747B9E">
        <w:rPr>
          <w:rFonts w:asciiTheme="minorHAnsi" w:hAnsiTheme="minorHAnsi"/>
        </w:rPr>
        <w:t xml:space="preserve"> available spatial variables</w:t>
      </w:r>
      <w:r w:rsidR="00FC032B">
        <w:rPr>
          <w:rFonts w:asciiTheme="minorHAnsi" w:hAnsiTheme="minorHAnsi"/>
        </w:rPr>
        <w:t xml:space="preserve"> is suggested</w:t>
      </w:r>
      <w:r w:rsidR="00D1364F">
        <w:rPr>
          <w:rFonts w:asciiTheme="minorHAnsi" w:hAnsiTheme="minorHAnsi"/>
        </w:rPr>
        <w:t xml:space="preserve">.  </w:t>
      </w:r>
      <w:r>
        <w:rPr>
          <w:rFonts w:asciiTheme="minorHAnsi" w:hAnsiTheme="minorHAnsi"/>
        </w:rPr>
        <w:t>A</w:t>
      </w:r>
      <w:r w:rsidR="00D1364F">
        <w:rPr>
          <w:rFonts w:asciiTheme="minorHAnsi" w:hAnsiTheme="minorHAnsi"/>
        </w:rPr>
        <w:t xml:space="preserve"> literature review can reveal some of the acceptable standards</w:t>
      </w:r>
      <w:r w:rsidR="00041CF2">
        <w:rPr>
          <w:rFonts w:asciiTheme="minorHAnsi" w:hAnsiTheme="minorHAnsi"/>
        </w:rPr>
        <w:t>.  T</w:t>
      </w:r>
      <w:r w:rsidR="00D1364F">
        <w:rPr>
          <w:rFonts w:asciiTheme="minorHAnsi" w:hAnsiTheme="minorHAnsi"/>
        </w:rPr>
        <w:t>he other standard</w:t>
      </w:r>
      <w:r w:rsidR="00041CF2">
        <w:rPr>
          <w:rFonts w:asciiTheme="minorHAnsi" w:hAnsiTheme="minorHAnsi"/>
        </w:rPr>
        <w:t>s,</w:t>
      </w:r>
      <w:r w:rsidR="00D1364F">
        <w:rPr>
          <w:rFonts w:asciiTheme="minorHAnsi" w:hAnsiTheme="minorHAnsi"/>
        </w:rPr>
        <w:t xml:space="preserve"> not found in the literature</w:t>
      </w:r>
      <w:r w:rsidR="00041CF2">
        <w:rPr>
          <w:rFonts w:asciiTheme="minorHAnsi" w:hAnsiTheme="minorHAnsi"/>
        </w:rPr>
        <w:t>,</w:t>
      </w:r>
      <w:r w:rsidR="00D1364F">
        <w:rPr>
          <w:rFonts w:asciiTheme="minorHAnsi" w:hAnsiTheme="minorHAnsi"/>
        </w:rPr>
        <w:t xml:space="preserve"> can be calculated based on the average regional characteristics of the place</w:t>
      </w:r>
      <w:r w:rsidR="00041CF2">
        <w:rPr>
          <w:rFonts w:asciiTheme="minorHAnsi" w:hAnsiTheme="minorHAnsi"/>
        </w:rPr>
        <w:t>’s location</w:t>
      </w:r>
      <w:r w:rsidR="00D1364F">
        <w:rPr>
          <w:rFonts w:asciiTheme="minorHAnsi" w:hAnsiTheme="minorHAnsi"/>
        </w:rPr>
        <w:t xml:space="preserve">.  </w:t>
      </w:r>
      <w:r>
        <w:rPr>
          <w:rFonts w:asciiTheme="minorHAnsi" w:hAnsiTheme="minorHAnsi"/>
        </w:rPr>
        <w:t>Then,</w:t>
      </w:r>
      <w:r w:rsidRPr="00546EAF">
        <w:rPr>
          <w:rFonts w:asciiTheme="minorHAnsi" w:hAnsiTheme="minorHAnsi"/>
        </w:rPr>
        <w:t xml:space="preserve"> </w:t>
      </w:r>
      <w:r w:rsidR="00F44E17">
        <w:rPr>
          <w:rFonts w:asciiTheme="minorHAnsi" w:hAnsiTheme="minorHAnsi"/>
        </w:rPr>
        <w:t xml:space="preserve">the identified thresholds are examined and discussed by </w:t>
      </w:r>
      <w:r w:rsidRPr="00747B9E">
        <w:rPr>
          <w:rFonts w:asciiTheme="minorHAnsi" w:hAnsiTheme="minorHAnsi"/>
        </w:rPr>
        <w:t>Ministry of Cities</w:t>
      </w:r>
      <w:r w:rsidR="00041CF2">
        <w:rPr>
          <w:rFonts w:asciiTheme="minorHAnsi" w:hAnsiTheme="minorHAnsi"/>
        </w:rPr>
        <w:t>’</w:t>
      </w:r>
      <w:r w:rsidRPr="00747B9E">
        <w:rPr>
          <w:rFonts w:asciiTheme="minorHAnsi" w:hAnsiTheme="minorHAnsi"/>
        </w:rPr>
        <w:t xml:space="preserve"> staff, </w:t>
      </w:r>
      <w:r>
        <w:rPr>
          <w:rFonts w:asciiTheme="minorHAnsi" w:hAnsiTheme="minorHAnsi"/>
        </w:rPr>
        <w:t xml:space="preserve">local </w:t>
      </w:r>
      <w:r w:rsidRPr="00747B9E">
        <w:rPr>
          <w:rFonts w:asciiTheme="minorHAnsi" w:hAnsiTheme="minorHAnsi"/>
        </w:rPr>
        <w:t>low-income residents from the place, and other</w:t>
      </w:r>
      <w:r w:rsidR="00041CF2">
        <w:rPr>
          <w:rFonts w:asciiTheme="minorHAnsi" w:hAnsiTheme="minorHAnsi"/>
        </w:rPr>
        <w:t xml:space="preserve"> interested</w:t>
      </w:r>
      <w:r w:rsidRPr="00747B9E">
        <w:rPr>
          <w:rFonts w:asciiTheme="minorHAnsi" w:hAnsiTheme="minorHAnsi"/>
        </w:rPr>
        <w:t xml:space="preserve"> stakeholders</w:t>
      </w:r>
      <w:r w:rsidR="00625BCE">
        <w:rPr>
          <w:rFonts w:asciiTheme="minorHAnsi" w:hAnsiTheme="minorHAnsi"/>
        </w:rPr>
        <w:t>.</w:t>
      </w:r>
      <w:r>
        <w:rPr>
          <w:rFonts w:asciiTheme="minorHAnsi" w:hAnsiTheme="minorHAnsi"/>
        </w:rPr>
        <w:t xml:space="preserve">  </w:t>
      </w:r>
    </w:p>
    <w:p w14:paraId="56B725F1" w14:textId="240B8936" w:rsidR="00D1364F" w:rsidRPr="00747B9E" w:rsidRDefault="00D1364F" w:rsidP="00D1364F">
      <w:pPr>
        <w:autoSpaceDE w:val="0"/>
        <w:autoSpaceDN w:val="0"/>
        <w:adjustRightInd w:val="0"/>
        <w:spacing w:after="0" w:line="480" w:lineRule="auto"/>
        <w:ind w:firstLine="720"/>
        <w:jc w:val="both"/>
        <w:rPr>
          <w:rFonts w:asciiTheme="minorHAnsi" w:hAnsiTheme="minorHAnsi"/>
        </w:rPr>
      </w:pPr>
      <w:r>
        <w:rPr>
          <w:rFonts w:asciiTheme="minorHAnsi" w:hAnsiTheme="minorHAnsi"/>
        </w:rPr>
        <w:t xml:space="preserve">The fourth step is </w:t>
      </w:r>
      <w:r w:rsidR="00625BCE">
        <w:rPr>
          <w:rFonts w:asciiTheme="minorHAnsi" w:hAnsiTheme="minorHAnsi"/>
        </w:rPr>
        <w:t>combine ‘pressure’ and ‘state’ again</w:t>
      </w:r>
      <w:r w:rsidR="002826C3">
        <w:rPr>
          <w:rFonts w:asciiTheme="minorHAnsi" w:hAnsiTheme="minorHAnsi"/>
        </w:rPr>
        <w:t>,</w:t>
      </w:r>
      <w:r w:rsidR="00625BCE">
        <w:rPr>
          <w:rFonts w:asciiTheme="minorHAnsi" w:hAnsiTheme="minorHAnsi"/>
        </w:rPr>
        <w:t xml:space="preserve"> </w:t>
      </w:r>
      <w:r w:rsidR="00F44E17">
        <w:rPr>
          <w:rFonts w:asciiTheme="minorHAnsi" w:hAnsiTheme="minorHAnsi"/>
        </w:rPr>
        <w:t>taking into account the ranking and acceptable standards</w:t>
      </w:r>
      <w:r w:rsidR="002D615E">
        <w:rPr>
          <w:rFonts w:asciiTheme="minorHAnsi" w:hAnsiTheme="minorHAnsi"/>
        </w:rPr>
        <w:t xml:space="preserve"> that were proposed after public participation</w:t>
      </w:r>
      <w:r>
        <w:rPr>
          <w:rFonts w:asciiTheme="minorHAnsi" w:hAnsiTheme="minorHAnsi"/>
        </w:rPr>
        <w:t xml:space="preserve">.   </w:t>
      </w:r>
      <w:r w:rsidR="00A2033A">
        <w:rPr>
          <w:rFonts w:asciiTheme="minorHAnsi" w:hAnsiTheme="minorHAnsi"/>
        </w:rPr>
        <w:t xml:space="preserve">The output of this step </w:t>
      </w:r>
      <w:r w:rsidR="00A62156">
        <w:rPr>
          <w:rFonts w:asciiTheme="minorHAnsi" w:hAnsiTheme="minorHAnsi"/>
        </w:rPr>
        <w:t xml:space="preserve">is </w:t>
      </w:r>
      <w:r w:rsidR="00F44E17">
        <w:rPr>
          <w:rFonts w:asciiTheme="minorHAnsi" w:hAnsiTheme="minorHAnsi"/>
        </w:rPr>
        <w:t xml:space="preserve">the ‘ecological-based carrying capacity’ that </w:t>
      </w:r>
      <w:r w:rsidR="002D615E">
        <w:rPr>
          <w:rFonts w:asciiTheme="minorHAnsi" w:hAnsiTheme="minorHAnsi"/>
        </w:rPr>
        <w:t>is</w:t>
      </w:r>
      <w:r w:rsidR="00F44E17">
        <w:rPr>
          <w:rFonts w:asciiTheme="minorHAnsi" w:hAnsiTheme="minorHAnsi"/>
        </w:rPr>
        <w:t xml:space="preserve"> used as a digital model to </w:t>
      </w:r>
      <w:r w:rsidR="007E4952">
        <w:rPr>
          <w:rFonts w:asciiTheme="minorHAnsi" w:hAnsiTheme="minorHAnsi"/>
        </w:rPr>
        <w:t xml:space="preserve">assess </w:t>
      </w:r>
      <w:r w:rsidR="00F44E17">
        <w:rPr>
          <w:rFonts w:asciiTheme="minorHAnsi" w:hAnsiTheme="minorHAnsi"/>
        </w:rPr>
        <w:t>new urbanization projects</w:t>
      </w:r>
      <w:r w:rsidR="002826C3">
        <w:rPr>
          <w:rFonts w:asciiTheme="minorHAnsi" w:hAnsiTheme="minorHAnsi"/>
        </w:rPr>
        <w:t xml:space="preserve"> and their</w:t>
      </w:r>
      <w:r w:rsidR="007E4952">
        <w:rPr>
          <w:rFonts w:asciiTheme="minorHAnsi" w:hAnsiTheme="minorHAnsi"/>
        </w:rPr>
        <w:t xml:space="preserve"> related environmental transformations (step five).</w:t>
      </w:r>
      <w:r>
        <w:rPr>
          <w:rFonts w:asciiTheme="minorHAnsi" w:hAnsiTheme="minorHAnsi"/>
        </w:rPr>
        <w:t xml:space="preserve">  </w:t>
      </w:r>
      <w:r w:rsidR="007E4952">
        <w:rPr>
          <w:rFonts w:asciiTheme="minorHAnsi" w:hAnsiTheme="minorHAnsi"/>
        </w:rPr>
        <w:t>Th</w:t>
      </w:r>
      <w:r w:rsidR="002826C3">
        <w:rPr>
          <w:rFonts w:asciiTheme="minorHAnsi" w:hAnsiTheme="minorHAnsi"/>
        </w:rPr>
        <w:t>is</w:t>
      </w:r>
      <w:r w:rsidR="007E4952">
        <w:rPr>
          <w:rFonts w:asciiTheme="minorHAnsi" w:hAnsiTheme="minorHAnsi"/>
        </w:rPr>
        <w:t xml:space="preserve"> spatial output is used to develop the environmental impact </w:t>
      </w:r>
      <w:r w:rsidR="002826C3">
        <w:rPr>
          <w:rFonts w:asciiTheme="minorHAnsi" w:hAnsiTheme="minorHAnsi"/>
        </w:rPr>
        <w:t>or</w:t>
      </w:r>
      <w:r w:rsidR="007E4952">
        <w:rPr>
          <w:rFonts w:asciiTheme="minorHAnsi" w:hAnsiTheme="minorHAnsi"/>
        </w:rPr>
        <w:t xml:space="preserve"> neighborhood impact assessments</w:t>
      </w:r>
      <w:r w:rsidR="002D615E">
        <w:rPr>
          <w:rFonts w:asciiTheme="minorHAnsi" w:hAnsiTheme="minorHAnsi"/>
        </w:rPr>
        <w:t xml:space="preserve">.  </w:t>
      </w:r>
      <w:r w:rsidR="00745EFB">
        <w:rPr>
          <w:rFonts w:asciiTheme="minorHAnsi" w:hAnsiTheme="minorHAnsi"/>
        </w:rPr>
        <w:t>During the development of these assessments, t</w:t>
      </w:r>
      <w:r w:rsidR="002D615E">
        <w:rPr>
          <w:rFonts w:asciiTheme="minorHAnsi" w:hAnsiTheme="minorHAnsi"/>
        </w:rPr>
        <w:t xml:space="preserve">actical urbanism is </w:t>
      </w:r>
      <w:r w:rsidR="00745EFB">
        <w:rPr>
          <w:rFonts w:asciiTheme="minorHAnsi" w:hAnsiTheme="minorHAnsi"/>
        </w:rPr>
        <w:t xml:space="preserve">applied to increase public awareness.  </w:t>
      </w:r>
      <w:r w:rsidR="00BF665D">
        <w:rPr>
          <w:rFonts w:asciiTheme="minorHAnsi" w:hAnsiTheme="minorHAnsi"/>
        </w:rPr>
        <w:t>Finally, if new urbanization affects the carrying capacity to a point of exceeding sustainable standards</w:t>
      </w:r>
      <w:r w:rsidR="002D615E">
        <w:rPr>
          <w:rFonts w:asciiTheme="minorHAnsi" w:hAnsiTheme="minorHAnsi"/>
        </w:rPr>
        <w:t>, then that urbanization is</w:t>
      </w:r>
      <w:r w:rsidR="007E4952">
        <w:rPr>
          <w:rFonts w:asciiTheme="minorHAnsi" w:hAnsiTheme="minorHAnsi"/>
        </w:rPr>
        <w:t xml:space="preserve"> denied</w:t>
      </w:r>
      <w:r w:rsidR="00BF665D">
        <w:rPr>
          <w:rFonts w:asciiTheme="minorHAnsi" w:hAnsiTheme="minorHAnsi"/>
        </w:rPr>
        <w:t>.  Then depending on the assessments, t</w:t>
      </w:r>
      <w:r w:rsidR="002D615E">
        <w:rPr>
          <w:rFonts w:asciiTheme="minorHAnsi" w:hAnsiTheme="minorHAnsi"/>
        </w:rPr>
        <w:t xml:space="preserve">he ‘future carrying capacity’ </w:t>
      </w:r>
      <w:r w:rsidR="00BF665D">
        <w:rPr>
          <w:rFonts w:asciiTheme="minorHAnsi" w:hAnsiTheme="minorHAnsi"/>
        </w:rPr>
        <w:t>is defined</w:t>
      </w:r>
      <w:r w:rsidR="007E4952">
        <w:rPr>
          <w:rFonts w:asciiTheme="minorHAnsi" w:hAnsiTheme="minorHAnsi"/>
        </w:rPr>
        <w:t>.</w:t>
      </w:r>
      <w:r>
        <w:rPr>
          <w:rFonts w:asciiTheme="minorHAnsi" w:hAnsiTheme="minorHAnsi"/>
        </w:rPr>
        <w:t xml:space="preserve">  </w:t>
      </w:r>
      <w:r w:rsidRPr="00747B9E">
        <w:rPr>
          <w:rFonts w:asciiTheme="minorHAnsi" w:hAnsiTheme="minorHAnsi"/>
        </w:rPr>
        <w:t xml:space="preserve">      </w:t>
      </w:r>
    </w:p>
    <w:p w14:paraId="5262E432" w14:textId="6C9E3E41" w:rsidR="007A088E" w:rsidRPr="00747B9E" w:rsidRDefault="007A088E" w:rsidP="007A088E">
      <w:pPr>
        <w:pStyle w:val="NoSpacing"/>
        <w:spacing w:line="480" w:lineRule="auto"/>
        <w:jc w:val="both"/>
        <w:outlineLvl w:val="0"/>
        <w:rPr>
          <w:rFonts w:asciiTheme="minorHAnsi" w:hAnsiTheme="minorHAnsi"/>
          <w:b/>
        </w:rPr>
      </w:pPr>
      <w:r w:rsidRPr="00747B9E">
        <w:rPr>
          <w:rFonts w:asciiTheme="minorHAnsi" w:hAnsiTheme="minorHAnsi"/>
          <w:b/>
        </w:rPr>
        <w:t>Final Remarks</w:t>
      </w:r>
      <w:r w:rsidR="003A1ECC" w:rsidRPr="00747B9E">
        <w:rPr>
          <w:rFonts w:asciiTheme="minorHAnsi" w:hAnsiTheme="minorHAnsi"/>
          <w:b/>
        </w:rPr>
        <w:t>: What is next for the framework?</w:t>
      </w:r>
    </w:p>
    <w:p w14:paraId="36D93824" w14:textId="5DC1D3F5" w:rsidR="007A088E" w:rsidRPr="00747B9E" w:rsidRDefault="007A088E" w:rsidP="007A088E">
      <w:pPr>
        <w:pStyle w:val="NoSpacing"/>
        <w:spacing w:line="480" w:lineRule="auto"/>
        <w:jc w:val="both"/>
        <w:outlineLvl w:val="0"/>
        <w:rPr>
          <w:rFonts w:asciiTheme="minorHAnsi" w:hAnsiTheme="minorHAnsi"/>
        </w:rPr>
      </w:pPr>
      <w:r w:rsidRPr="00747B9E">
        <w:rPr>
          <w:rFonts w:asciiTheme="minorHAnsi" w:hAnsiTheme="minorHAnsi"/>
        </w:rPr>
        <w:tab/>
        <w:t xml:space="preserve">In this </w:t>
      </w:r>
      <w:r w:rsidRPr="00747B9E">
        <w:rPr>
          <w:rFonts w:asciiTheme="minorHAnsi" w:hAnsiTheme="minorHAnsi"/>
          <w:i/>
        </w:rPr>
        <w:t>Exploration</w:t>
      </w:r>
      <w:r w:rsidRPr="00747B9E">
        <w:rPr>
          <w:rFonts w:asciiTheme="minorHAnsi" w:hAnsiTheme="minorHAnsi"/>
        </w:rPr>
        <w:t xml:space="preserve"> a framework to examine the environmental dimension of urbanization is proposed to improve the City Statute implementation.  Specifically, two planning tools that were </w:t>
      </w:r>
      <w:r w:rsidRPr="00747B9E">
        <w:rPr>
          <w:rFonts w:asciiTheme="minorHAnsi" w:hAnsiTheme="minorHAnsi"/>
        </w:rPr>
        <w:lastRenderedPageBreak/>
        <w:t>included in the law</w:t>
      </w:r>
      <w:r w:rsidR="00CA733F">
        <w:rPr>
          <w:rFonts w:asciiTheme="minorHAnsi" w:hAnsiTheme="minorHAnsi"/>
        </w:rPr>
        <w:t>,</w:t>
      </w:r>
      <w:r w:rsidRPr="00747B9E">
        <w:rPr>
          <w:rFonts w:asciiTheme="minorHAnsi" w:hAnsiTheme="minorHAnsi"/>
        </w:rPr>
        <w:t xml:space="preserve"> but have not been systematically developed</w:t>
      </w:r>
      <w:r w:rsidR="00CA733F">
        <w:rPr>
          <w:rFonts w:asciiTheme="minorHAnsi" w:hAnsiTheme="minorHAnsi"/>
        </w:rPr>
        <w:t>,</w:t>
      </w:r>
      <w:r w:rsidRPr="00747B9E">
        <w:rPr>
          <w:rFonts w:asciiTheme="minorHAnsi" w:hAnsiTheme="minorHAnsi"/>
        </w:rPr>
        <w:t xml:space="preserve"> are the core of the framework.  To assure that the topic of this essay can actually contribute to urban environmental governance, the application of the framework to a case study should be the next research step.</w:t>
      </w:r>
      <w:r w:rsidR="0097473D">
        <w:rPr>
          <w:rFonts w:asciiTheme="minorHAnsi" w:hAnsiTheme="minorHAnsi"/>
        </w:rPr>
        <w:t xml:space="preserve">  </w:t>
      </w:r>
    </w:p>
    <w:p w14:paraId="464B9F16" w14:textId="02304A21" w:rsidR="007A088E" w:rsidRDefault="00AF6AA6" w:rsidP="00150C28">
      <w:pPr>
        <w:autoSpaceDE w:val="0"/>
        <w:autoSpaceDN w:val="0"/>
        <w:adjustRightInd w:val="0"/>
        <w:spacing w:after="0" w:line="480" w:lineRule="auto"/>
        <w:ind w:firstLine="720"/>
        <w:jc w:val="both"/>
        <w:rPr>
          <w:rFonts w:asciiTheme="minorHAnsi" w:hAnsiTheme="minorHAnsi"/>
        </w:rPr>
      </w:pPr>
      <w:r>
        <w:rPr>
          <w:rFonts w:asciiTheme="minorHAnsi" w:hAnsiTheme="minorHAnsi"/>
        </w:rPr>
        <w:t>E</w:t>
      </w:r>
      <w:r w:rsidRPr="00747B9E">
        <w:rPr>
          <w:rFonts w:asciiTheme="minorHAnsi" w:hAnsiTheme="minorHAnsi"/>
        </w:rPr>
        <w:t xml:space="preserve">nvironmental governance </w:t>
      </w:r>
      <w:r>
        <w:rPr>
          <w:rFonts w:asciiTheme="minorHAnsi" w:hAnsiTheme="minorHAnsi"/>
        </w:rPr>
        <w:t>should</w:t>
      </w:r>
      <w:r w:rsidRPr="00747B9E">
        <w:rPr>
          <w:rFonts w:asciiTheme="minorHAnsi" w:hAnsiTheme="minorHAnsi"/>
        </w:rPr>
        <w:t xml:space="preserve"> be implemented in an effective way in </w:t>
      </w:r>
      <w:r>
        <w:rPr>
          <w:rFonts w:asciiTheme="minorHAnsi" w:hAnsiTheme="minorHAnsi"/>
        </w:rPr>
        <w:t>Latin America. Q</w:t>
      </w:r>
      <w:r w:rsidR="00150C28" w:rsidRPr="00747B9E">
        <w:rPr>
          <w:rFonts w:asciiTheme="minorHAnsi" w:hAnsiTheme="minorHAnsi"/>
        </w:rPr>
        <w:t xml:space="preserve">uestions </w:t>
      </w:r>
      <w:r>
        <w:rPr>
          <w:rFonts w:asciiTheme="minorHAnsi" w:hAnsiTheme="minorHAnsi"/>
        </w:rPr>
        <w:t xml:space="preserve">that still need to </w:t>
      </w:r>
      <w:r w:rsidR="00150C28" w:rsidRPr="00747B9E">
        <w:rPr>
          <w:rFonts w:asciiTheme="minorHAnsi" w:hAnsiTheme="minorHAnsi"/>
        </w:rPr>
        <w:t>be answered</w:t>
      </w:r>
      <w:r>
        <w:rPr>
          <w:rFonts w:asciiTheme="minorHAnsi" w:hAnsiTheme="minorHAnsi"/>
        </w:rPr>
        <w:t xml:space="preserve"> to ensure this, are</w:t>
      </w:r>
      <w:r w:rsidR="00150C28">
        <w:rPr>
          <w:rFonts w:asciiTheme="minorHAnsi" w:hAnsiTheme="minorHAnsi"/>
        </w:rPr>
        <w:t xml:space="preserve">: </w:t>
      </w:r>
      <w:r w:rsidR="007A088E" w:rsidRPr="00747B9E">
        <w:rPr>
          <w:rFonts w:asciiTheme="minorHAnsi" w:hAnsiTheme="minorHAnsi"/>
        </w:rPr>
        <w:t xml:space="preserve">How are other Latin American countries dealing with the environmental dimension of urbanization?  Are there similarities that should be considered?  How can we apply the spatial results of the framework to produce knowledge to participants’ citizens, qualifying them for future participation?  How can we ensure that the tactical urbanism experience will be a catalyst for long-term goals participation?  How can we assist planners facing lack of data when applying the framework?  How can we disseminate the framework at the local level?  How can we produce a smooth dissemination of the technology to local planners?   How can the public sector be motivated to pursue innovations?  Some of the answers to these questions may have a good starting point in the literature, but there is </w:t>
      </w:r>
      <w:r>
        <w:rPr>
          <w:rFonts w:asciiTheme="minorHAnsi" w:hAnsiTheme="minorHAnsi"/>
        </w:rPr>
        <w:t xml:space="preserve">still </w:t>
      </w:r>
      <w:r w:rsidR="007A088E" w:rsidRPr="00747B9E">
        <w:rPr>
          <w:rFonts w:asciiTheme="minorHAnsi" w:hAnsiTheme="minorHAnsi"/>
        </w:rPr>
        <w:t xml:space="preserve">much to be done to fully </w:t>
      </w:r>
      <w:r w:rsidR="00820FF4">
        <w:rPr>
          <w:rFonts w:asciiTheme="minorHAnsi" w:hAnsiTheme="minorHAnsi"/>
        </w:rPr>
        <w:t xml:space="preserve">respond to </w:t>
      </w:r>
      <w:r w:rsidR="007A088E" w:rsidRPr="00747B9E">
        <w:rPr>
          <w:rFonts w:asciiTheme="minorHAnsi" w:hAnsiTheme="minorHAnsi"/>
        </w:rPr>
        <w:t>them.</w:t>
      </w:r>
      <w:r w:rsidR="00534E2F" w:rsidRPr="00747B9E">
        <w:rPr>
          <w:rFonts w:asciiTheme="minorHAnsi" w:hAnsiTheme="minorHAnsi"/>
        </w:rPr>
        <w:t xml:space="preserve"> </w:t>
      </w:r>
    </w:p>
    <w:p w14:paraId="0CDEA696" w14:textId="1B7BCA09" w:rsidR="00FD5D61" w:rsidRPr="009857AD" w:rsidRDefault="00FD5D61" w:rsidP="00F72B6D">
      <w:pPr>
        <w:pStyle w:val="NoSpacing"/>
        <w:spacing w:line="276" w:lineRule="auto"/>
        <w:jc w:val="both"/>
        <w:outlineLvl w:val="0"/>
        <w:rPr>
          <w:rFonts w:asciiTheme="minorHAnsi" w:hAnsiTheme="minorHAnsi"/>
          <w:b/>
        </w:rPr>
      </w:pPr>
      <w:bookmarkStart w:id="0" w:name="_GoBack"/>
      <w:bookmarkEnd w:id="0"/>
      <w:r w:rsidRPr="009857AD">
        <w:rPr>
          <w:rFonts w:asciiTheme="minorHAnsi" w:hAnsiTheme="minorHAnsi"/>
          <w:b/>
        </w:rPr>
        <w:t>REFERENCES</w:t>
      </w:r>
    </w:p>
    <w:p w14:paraId="08E125C6" w14:textId="77777777" w:rsidR="009F232B" w:rsidRDefault="00FD5D61" w:rsidP="009F232B">
      <w:pPr>
        <w:pStyle w:val="NoSpacing"/>
        <w:ind w:left="720" w:hanging="720"/>
        <w:jc w:val="both"/>
      </w:pPr>
      <w:proofErr w:type="spellStart"/>
      <w:r w:rsidRPr="009857AD">
        <w:t>Aklin</w:t>
      </w:r>
      <w:proofErr w:type="spellEnd"/>
      <w:r w:rsidRPr="009857AD">
        <w:t xml:space="preserve">, M., Bayer, P., Harish, S.P., &amp; </w:t>
      </w:r>
      <w:proofErr w:type="spellStart"/>
      <w:r w:rsidRPr="009857AD">
        <w:t>Urpelainen</w:t>
      </w:r>
      <w:proofErr w:type="spellEnd"/>
      <w:r w:rsidRPr="009857AD">
        <w:t xml:space="preserve">, J. (2013). Understanding environmental policy preferences: New evidence from Brazil. </w:t>
      </w:r>
      <w:r w:rsidRPr="009857AD">
        <w:rPr>
          <w:i/>
        </w:rPr>
        <w:t>Ecological Economics</w:t>
      </w:r>
      <w:r w:rsidRPr="009857AD">
        <w:t xml:space="preserve">, </w:t>
      </w:r>
      <w:r w:rsidRPr="009857AD">
        <w:rPr>
          <w:i/>
        </w:rPr>
        <w:t>94,</w:t>
      </w:r>
      <w:r w:rsidRPr="009857AD">
        <w:t xml:space="preserve"> 28-36.</w:t>
      </w:r>
    </w:p>
    <w:p w14:paraId="11F69D55" w14:textId="77777777" w:rsidR="009F232B" w:rsidRDefault="009F232B" w:rsidP="009F232B">
      <w:pPr>
        <w:pStyle w:val="NoSpacing"/>
        <w:ind w:left="720" w:hanging="720"/>
        <w:jc w:val="both"/>
      </w:pPr>
    </w:p>
    <w:p w14:paraId="2BD43C25" w14:textId="77777777" w:rsidR="009F232B" w:rsidRDefault="005636F2" w:rsidP="009F232B">
      <w:pPr>
        <w:pStyle w:val="NoSpacing"/>
        <w:ind w:left="720" w:hanging="720"/>
        <w:jc w:val="both"/>
        <w:rPr>
          <w:rFonts w:cs="Arial"/>
          <w:color w:val="222222"/>
          <w:shd w:val="clear" w:color="auto" w:fill="FFFFFF"/>
        </w:rPr>
      </w:pPr>
      <w:proofErr w:type="spellStart"/>
      <w:r w:rsidRPr="009857AD">
        <w:rPr>
          <w:rFonts w:cs="Arial"/>
          <w:color w:val="222222"/>
          <w:shd w:val="clear" w:color="auto" w:fill="FFFFFF"/>
        </w:rPr>
        <w:t>Arnstein</w:t>
      </w:r>
      <w:proofErr w:type="spellEnd"/>
      <w:r w:rsidRPr="009857AD">
        <w:rPr>
          <w:rFonts w:cs="Arial"/>
          <w:color w:val="222222"/>
          <w:shd w:val="clear" w:color="auto" w:fill="FFFFFF"/>
        </w:rPr>
        <w:t>, S. R. (1969). A ladder of citizen participation.</w:t>
      </w:r>
      <w:r w:rsidRPr="009857AD">
        <w:rPr>
          <w:rStyle w:val="apple-converted-space"/>
          <w:rFonts w:asciiTheme="minorHAnsi" w:hAnsiTheme="minorHAnsi" w:cs="Arial"/>
          <w:color w:val="222222"/>
          <w:shd w:val="clear" w:color="auto" w:fill="FFFFFF"/>
        </w:rPr>
        <w:t> </w:t>
      </w:r>
      <w:r w:rsidRPr="009857AD">
        <w:rPr>
          <w:rFonts w:cs="Arial"/>
          <w:i/>
          <w:iCs/>
          <w:color w:val="222222"/>
          <w:shd w:val="clear" w:color="auto" w:fill="FFFFFF"/>
        </w:rPr>
        <w:t>Journal of the American Institute of planners</w:t>
      </w:r>
      <w:r w:rsidRPr="009857AD">
        <w:rPr>
          <w:rFonts w:cs="Arial"/>
          <w:color w:val="222222"/>
          <w:shd w:val="clear" w:color="auto" w:fill="FFFFFF"/>
        </w:rPr>
        <w:t>,</w:t>
      </w:r>
      <w:r w:rsidRPr="009857AD">
        <w:rPr>
          <w:rStyle w:val="apple-converted-space"/>
          <w:rFonts w:asciiTheme="minorHAnsi" w:hAnsiTheme="minorHAnsi" w:cs="Arial"/>
          <w:color w:val="222222"/>
          <w:shd w:val="clear" w:color="auto" w:fill="FFFFFF"/>
        </w:rPr>
        <w:t> </w:t>
      </w:r>
      <w:r w:rsidRPr="009857AD">
        <w:rPr>
          <w:rFonts w:cs="Arial"/>
          <w:i/>
          <w:iCs/>
          <w:color w:val="222222"/>
          <w:shd w:val="clear" w:color="auto" w:fill="FFFFFF"/>
        </w:rPr>
        <w:t>35</w:t>
      </w:r>
      <w:r w:rsidRPr="009857AD">
        <w:rPr>
          <w:rFonts w:cs="Arial"/>
          <w:color w:val="222222"/>
          <w:shd w:val="clear" w:color="auto" w:fill="FFFFFF"/>
        </w:rPr>
        <w:t>(4), 216-224.</w:t>
      </w:r>
    </w:p>
    <w:p w14:paraId="04C5819B" w14:textId="77777777" w:rsidR="009F232B" w:rsidRDefault="009F232B" w:rsidP="009F232B">
      <w:pPr>
        <w:pStyle w:val="NoSpacing"/>
        <w:ind w:left="720" w:hanging="720"/>
        <w:jc w:val="both"/>
        <w:rPr>
          <w:rFonts w:cs="Arial"/>
          <w:color w:val="222222"/>
          <w:shd w:val="clear" w:color="auto" w:fill="FFFFFF"/>
        </w:rPr>
      </w:pPr>
    </w:p>
    <w:p w14:paraId="07D32F7E" w14:textId="77777777" w:rsidR="009F232B" w:rsidRDefault="00FD5D61" w:rsidP="009F232B">
      <w:pPr>
        <w:pStyle w:val="NoSpacing"/>
        <w:ind w:left="720" w:hanging="720"/>
        <w:jc w:val="both"/>
        <w:rPr>
          <w:rFonts w:cs="AdvOT863180fb"/>
        </w:rPr>
      </w:pPr>
      <w:r w:rsidRPr="009857AD">
        <w:t>Bau</w:t>
      </w:r>
      <w:r w:rsidR="00D2687F" w:rsidRPr="009857AD">
        <w:t>d</w:t>
      </w:r>
      <w:r w:rsidRPr="009857AD">
        <w:t xml:space="preserve">, I., Scott, D., </w:t>
      </w:r>
      <w:proofErr w:type="spellStart"/>
      <w:r w:rsidRPr="009857AD">
        <w:t>Pfeffer</w:t>
      </w:r>
      <w:proofErr w:type="spellEnd"/>
      <w:r w:rsidRPr="009857AD">
        <w:t xml:space="preserve">, K., </w:t>
      </w:r>
      <w:proofErr w:type="spellStart"/>
      <w:r w:rsidRPr="009857AD">
        <w:t>Sydenstricker-Neto</w:t>
      </w:r>
      <w:proofErr w:type="spellEnd"/>
      <w:r w:rsidRPr="009857AD">
        <w:t xml:space="preserve">, J., &amp; Denis, E.  (2013). </w:t>
      </w:r>
      <w:r w:rsidRPr="009857AD">
        <w:rPr>
          <w:rFonts w:cs="AdvOT863180fb"/>
        </w:rPr>
        <w:t xml:space="preserve">Digital and spatial knowledge management in urban governance: Emerging issues in India, Brazil, South Africa, and Peru. </w:t>
      </w:r>
      <w:r w:rsidRPr="009857AD">
        <w:rPr>
          <w:rFonts w:cs="AdvOT863180fb"/>
          <w:i/>
        </w:rPr>
        <w:t>Habitat International, 44,</w:t>
      </w:r>
      <w:r w:rsidRPr="009857AD">
        <w:rPr>
          <w:rFonts w:cs="AdvOT863180fb"/>
        </w:rPr>
        <w:t xml:space="preserve"> 501-509.</w:t>
      </w:r>
    </w:p>
    <w:p w14:paraId="47A8D478" w14:textId="77777777" w:rsidR="009F232B" w:rsidRDefault="009F232B" w:rsidP="009F232B">
      <w:pPr>
        <w:pStyle w:val="NoSpacing"/>
        <w:ind w:left="720" w:hanging="720"/>
        <w:jc w:val="both"/>
        <w:rPr>
          <w:rFonts w:cs="Arial"/>
          <w:color w:val="222222"/>
          <w:shd w:val="clear" w:color="auto" w:fill="FFFFFF"/>
        </w:rPr>
      </w:pPr>
    </w:p>
    <w:p w14:paraId="3B698021" w14:textId="77777777" w:rsidR="009F232B" w:rsidRDefault="009E58B6" w:rsidP="009F232B">
      <w:pPr>
        <w:pStyle w:val="NoSpacing"/>
        <w:ind w:left="720" w:hanging="720"/>
        <w:jc w:val="both"/>
        <w:rPr>
          <w:rFonts w:cs="Arial"/>
          <w:color w:val="222222"/>
          <w:shd w:val="clear" w:color="auto" w:fill="FFFFFF"/>
        </w:rPr>
      </w:pPr>
      <w:r w:rsidRPr="009857AD">
        <w:rPr>
          <w:rFonts w:cs="Arial"/>
          <w:color w:val="222222"/>
          <w:shd w:val="clear" w:color="auto" w:fill="FFFFFF"/>
        </w:rPr>
        <w:t xml:space="preserve">Bernard, E., Barbosa, L., &amp; </w:t>
      </w:r>
      <w:proofErr w:type="spellStart"/>
      <w:r w:rsidRPr="009857AD">
        <w:rPr>
          <w:rFonts w:cs="Arial"/>
          <w:color w:val="222222"/>
          <w:shd w:val="clear" w:color="auto" w:fill="FFFFFF"/>
        </w:rPr>
        <w:t>Carvalho</w:t>
      </w:r>
      <w:proofErr w:type="spellEnd"/>
      <w:r w:rsidRPr="009857AD">
        <w:rPr>
          <w:rFonts w:cs="Arial"/>
          <w:color w:val="222222"/>
          <w:shd w:val="clear" w:color="auto" w:fill="FFFFFF"/>
        </w:rPr>
        <w:t>, R. (2011). Participatory GIS in a sustainable use reserve in Brazilian Amazonia: implications for management and conservation.</w:t>
      </w:r>
      <w:r w:rsidRPr="009857AD">
        <w:rPr>
          <w:rStyle w:val="apple-converted-space"/>
          <w:rFonts w:asciiTheme="minorHAnsi" w:hAnsiTheme="minorHAnsi" w:cs="Arial"/>
          <w:color w:val="222222"/>
          <w:shd w:val="clear" w:color="auto" w:fill="FFFFFF"/>
        </w:rPr>
        <w:t> </w:t>
      </w:r>
      <w:r w:rsidRPr="009857AD">
        <w:rPr>
          <w:rFonts w:cs="Arial"/>
          <w:i/>
          <w:iCs/>
          <w:color w:val="222222"/>
          <w:shd w:val="clear" w:color="auto" w:fill="FFFFFF"/>
        </w:rPr>
        <w:t>Applied Geography</w:t>
      </w:r>
      <w:r w:rsidRPr="009857AD">
        <w:rPr>
          <w:rFonts w:cs="Arial"/>
          <w:color w:val="222222"/>
          <w:shd w:val="clear" w:color="auto" w:fill="FFFFFF"/>
        </w:rPr>
        <w:t>,</w:t>
      </w:r>
      <w:r w:rsidRPr="009857AD">
        <w:rPr>
          <w:rStyle w:val="apple-converted-space"/>
          <w:rFonts w:asciiTheme="minorHAnsi" w:hAnsiTheme="minorHAnsi" w:cs="Arial"/>
          <w:color w:val="222222"/>
          <w:shd w:val="clear" w:color="auto" w:fill="FFFFFF"/>
        </w:rPr>
        <w:t> </w:t>
      </w:r>
      <w:r w:rsidRPr="009857AD">
        <w:rPr>
          <w:rFonts w:cs="Arial"/>
          <w:i/>
          <w:iCs/>
          <w:color w:val="222222"/>
          <w:shd w:val="clear" w:color="auto" w:fill="FFFFFF"/>
        </w:rPr>
        <w:t>31</w:t>
      </w:r>
      <w:r w:rsidRPr="009857AD">
        <w:rPr>
          <w:rFonts w:cs="Arial"/>
          <w:color w:val="222222"/>
          <w:shd w:val="clear" w:color="auto" w:fill="FFFFFF"/>
        </w:rPr>
        <w:t>(2), 564-572.</w:t>
      </w:r>
    </w:p>
    <w:p w14:paraId="1B15987B" w14:textId="77777777" w:rsidR="009F232B" w:rsidRDefault="009F232B" w:rsidP="009F232B">
      <w:pPr>
        <w:pStyle w:val="NoSpacing"/>
        <w:ind w:left="720" w:hanging="720"/>
        <w:jc w:val="both"/>
        <w:rPr>
          <w:rFonts w:cs="Arial"/>
          <w:color w:val="222222"/>
          <w:shd w:val="clear" w:color="auto" w:fill="FFFFFF"/>
        </w:rPr>
      </w:pPr>
    </w:p>
    <w:p w14:paraId="2B073485" w14:textId="77777777" w:rsidR="009F232B" w:rsidRDefault="00FD5D61" w:rsidP="009F232B">
      <w:pPr>
        <w:pStyle w:val="NoSpacing"/>
        <w:ind w:left="720" w:hanging="720"/>
        <w:jc w:val="both"/>
        <w:rPr>
          <w:rFonts w:cs="Arial"/>
          <w:color w:val="222222"/>
          <w:shd w:val="clear" w:color="auto" w:fill="FFFFFF"/>
        </w:rPr>
      </w:pPr>
      <w:r w:rsidRPr="009857AD">
        <w:rPr>
          <w:rFonts w:cs="Arial"/>
          <w:color w:val="222222"/>
          <w:shd w:val="clear" w:color="auto" w:fill="FFFFFF"/>
        </w:rPr>
        <w:t xml:space="preserve">Brown, G., &amp; </w:t>
      </w:r>
      <w:proofErr w:type="spellStart"/>
      <w:r w:rsidRPr="009857AD">
        <w:rPr>
          <w:rFonts w:cs="Arial"/>
          <w:color w:val="222222"/>
          <w:shd w:val="clear" w:color="auto" w:fill="FFFFFF"/>
        </w:rPr>
        <w:t>Kyttä</w:t>
      </w:r>
      <w:proofErr w:type="spellEnd"/>
      <w:r w:rsidRPr="009857AD">
        <w:rPr>
          <w:rFonts w:cs="Arial"/>
          <w:color w:val="222222"/>
          <w:shd w:val="clear" w:color="auto" w:fill="FFFFFF"/>
        </w:rPr>
        <w:t>, M. (2014). Key issues and research priorities for public participation GIS (PPGIS): A synthesis based on empirical research.</w:t>
      </w:r>
      <w:r w:rsidRPr="009857AD">
        <w:rPr>
          <w:rStyle w:val="apple-converted-space"/>
          <w:rFonts w:asciiTheme="minorHAnsi" w:hAnsiTheme="minorHAnsi" w:cs="Arial"/>
          <w:color w:val="222222"/>
          <w:shd w:val="clear" w:color="auto" w:fill="FFFFFF"/>
        </w:rPr>
        <w:t> </w:t>
      </w:r>
      <w:r w:rsidRPr="009857AD">
        <w:rPr>
          <w:rFonts w:cs="Arial"/>
          <w:i/>
          <w:iCs/>
          <w:color w:val="222222"/>
          <w:shd w:val="clear" w:color="auto" w:fill="FFFFFF"/>
        </w:rPr>
        <w:t>Applied Geography</w:t>
      </w:r>
      <w:r w:rsidRPr="009857AD">
        <w:rPr>
          <w:rFonts w:cs="Arial"/>
          <w:color w:val="222222"/>
          <w:shd w:val="clear" w:color="auto" w:fill="FFFFFF"/>
        </w:rPr>
        <w:t>,</w:t>
      </w:r>
      <w:r w:rsidRPr="009857AD">
        <w:rPr>
          <w:rStyle w:val="apple-converted-space"/>
          <w:rFonts w:asciiTheme="minorHAnsi" w:hAnsiTheme="minorHAnsi" w:cs="Arial"/>
          <w:color w:val="222222"/>
          <w:shd w:val="clear" w:color="auto" w:fill="FFFFFF"/>
        </w:rPr>
        <w:t> </w:t>
      </w:r>
      <w:r w:rsidRPr="009857AD">
        <w:rPr>
          <w:rFonts w:cs="Arial"/>
          <w:i/>
          <w:iCs/>
          <w:color w:val="222222"/>
          <w:shd w:val="clear" w:color="auto" w:fill="FFFFFF"/>
        </w:rPr>
        <w:t>46</w:t>
      </w:r>
      <w:r w:rsidRPr="009857AD">
        <w:rPr>
          <w:rFonts w:cs="Arial"/>
          <w:color w:val="222222"/>
          <w:shd w:val="clear" w:color="auto" w:fill="FFFFFF"/>
        </w:rPr>
        <w:t>, 122-136.</w:t>
      </w:r>
    </w:p>
    <w:p w14:paraId="34A9C667" w14:textId="77777777" w:rsidR="009F232B" w:rsidRDefault="009F232B" w:rsidP="009F232B">
      <w:pPr>
        <w:pStyle w:val="NoSpacing"/>
        <w:ind w:left="720" w:hanging="720"/>
        <w:jc w:val="both"/>
        <w:rPr>
          <w:rFonts w:cs="Arial"/>
          <w:color w:val="222222"/>
          <w:shd w:val="clear" w:color="auto" w:fill="FFFFFF"/>
        </w:rPr>
      </w:pPr>
    </w:p>
    <w:p w14:paraId="20C05F75" w14:textId="77777777" w:rsidR="009F232B" w:rsidRDefault="00FD5D61" w:rsidP="009F232B">
      <w:pPr>
        <w:pStyle w:val="NoSpacing"/>
        <w:ind w:left="720" w:hanging="720"/>
        <w:jc w:val="both"/>
        <w:rPr>
          <w:rFonts w:eastAsia="Times New Roman" w:cs="Arial"/>
          <w:color w:val="222222"/>
        </w:rPr>
      </w:pPr>
      <w:proofErr w:type="spellStart"/>
      <w:r w:rsidRPr="009857AD">
        <w:rPr>
          <w:rFonts w:eastAsia="Times New Roman" w:cs="Arial"/>
          <w:color w:val="222222"/>
        </w:rPr>
        <w:t>Caldeira</w:t>
      </w:r>
      <w:proofErr w:type="spellEnd"/>
      <w:r w:rsidRPr="009857AD">
        <w:rPr>
          <w:rFonts w:eastAsia="Times New Roman" w:cs="Arial"/>
          <w:color w:val="222222"/>
        </w:rPr>
        <w:t xml:space="preserve">, T., &amp; Holston, J. (2014). Participatory urban planning in Brazil. </w:t>
      </w:r>
      <w:r w:rsidRPr="009857AD">
        <w:rPr>
          <w:rFonts w:eastAsia="Times New Roman" w:cs="Arial"/>
          <w:i/>
          <w:iCs/>
          <w:color w:val="222222"/>
        </w:rPr>
        <w:t>Urban Studies</w:t>
      </w:r>
      <w:r w:rsidRPr="009857AD">
        <w:rPr>
          <w:rFonts w:eastAsia="Times New Roman" w:cs="Arial"/>
          <w:color w:val="222222"/>
        </w:rPr>
        <w:t>, 1-17.</w:t>
      </w:r>
    </w:p>
    <w:p w14:paraId="1425666E" w14:textId="77777777" w:rsidR="009F232B" w:rsidRDefault="009F232B" w:rsidP="009F232B">
      <w:pPr>
        <w:pStyle w:val="NoSpacing"/>
        <w:ind w:left="720" w:hanging="720"/>
        <w:jc w:val="both"/>
        <w:rPr>
          <w:rFonts w:eastAsia="Times New Roman" w:cs="Arial"/>
          <w:color w:val="222222"/>
        </w:rPr>
      </w:pPr>
    </w:p>
    <w:p w14:paraId="686F3C28" w14:textId="77777777" w:rsidR="009F232B" w:rsidRDefault="00FD5D61" w:rsidP="009F232B">
      <w:pPr>
        <w:pStyle w:val="NoSpacing"/>
        <w:ind w:left="720" w:hanging="720"/>
        <w:jc w:val="both"/>
        <w:rPr>
          <w:rFonts w:eastAsia="MinionPro-Regular" w:cs="MinionPro-Regular"/>
        </w:rPr>
      </w:pPr>
      <w:r w:rsidRPr="009857AD">
        <w:rPr>
          <w:rFonts w:cs="ZurichBT-RomanCondensed"/>
        </w:rPr>
        <w:t xml:space="preserve">Costa, H., </w:t>
      </w:r>
      <w:proofErr w:type="spellStart"/>
      <w:r w:rsidRPr="009857AD">
        <w:rPr>
          <w:rFonts w:cs="ZurichBT-RomanCondensed"/>
        </w:rPr>
        <w:t>Campante</w:t>
      </w:r>
      <w:proofErr w:type="spellEnd"/>
      <w:r w:rsidRPr="009857AD">
        <w:rPr>
          <w:rFonts w:cs="ZurichBT-RomanCondensed"/>
        </w:rPr>
        <w:t xml:space="preserve"> A., </w:t>
      </w:r>
      <w:proofErr w:type="gramStart"/>
      <w:r w:rsidRPr="009857AD">
        <w:rPr>
          <w:rFonts w:cs="ZurichBT-RomanCondensed"/>
        </w:rPr>
        <w:t xml:space="preserve">&amp;  </w:t>
      </w:r>
      <w:proofErr w:type="spellStart"/>
      <w:r w:rsidRPr="009857AD">
        <w:rPr>
          <w:rFonts w:cs="ZurichBT-RomanCondensed"/>
        </w:rPr>
        <w:t>Araújo</w:t>
      </w:r>
      <w:proofErr w:type="spellEnd"/>
      <w:proofErr w:type="gramEnd"/>
      <w:r w:rsidRPr="009857AD">
        <w:rPr>
          <w:rFonts w:cs="ZurichBT-RomanCondensed"/>
        </w:rPr>
        <w:t xml:space="preserve"> R. (2011). </w:t>
      </w:r>
      <w:r w:rsidRPr="009857AD">
        <w:t xml:space="preserve">A </w:t>
      </w:r>
      <w:proofErr w:type="spellStart"/>
      <w:r w:rsidRPr="009857AD">
        <w:t>dimensão</w:t>
      </w:r>
      <w:proofErr w:type="spellEnd"/>
      <w:r w:rsidRPr="009857AD">
        <w:t xml:space="preserve"> </w:t>
      </w:r>
      <w:proofErr w:type="spellStart"/>
      <w:r w:rsidRPr="009857AD">
        <w:t>ambiental</w:t>
      </w:r>
      <w:proofErr w:type="spellEnd"/>
      <w:r w:rsidRPr="009857AD">
        <w:t xml:space="preserve"> </w:t>
      </w:r>
      <w:proofErr w:type="spellStart"/>
      <w:r w:rsidRPr="009857AD">
        <w:t>nos</w:t>
      </w:r>
      <w:proofErr w:type="spellEnd"/>
      <w:r w:rsidRPr="009857AD">
        <w:t xml:space="preserve"> </w:t>
      </w:r>
      <w:proofErr w:type="spellStart"/>
      <w:r w:rsidRPr="009857AD">
        <w:t>planos</w:t>
      </w:r>
      <w:proofErr w:type="spellEnd"/>
      <w:r w:rsidRPr="009857AD">
        <w:t xml:space="preserve"> </w:t>
      </w:r>
      <w:proofErr w:type="spellStart"/>
      <w:r w:rsidRPr="009857AD">
        <w:t>diretores</w:t>
      </w:r>
      <w:proofErr w:type="spellEnd"/>
      <w:r w:rsidRPr="009857AD">
        <w:t xml:space="preserve"> de </w:t>
      </w:r>
      <w:proofErr w:type="spellStart"/>
      <w:r w:rsidRPr="009857AD">
        <w:t>municípios</w:t>
      </w:r>
      <w:proofErr w:type="spellEnd"/>
      <w:r w:rsidRPr="009857AD">
        <w:t xml:space="preserve"> </w:t>
      </w:r>
      <w:proofErr w:type="spellStart"/>
      <w:r w:rsidRPr="009857AD">
        <w:t>brasileiros</w:t>
      </w:r>
      <w:proofErr w:type="spellEnd"/>
      <w:r w:rsidRPr="009857AD">
        <w:t xml:space="preserve">: Um </w:t>
      </w:r>
      <w:proofErr w:type="spellStart"/>
      <w:r w:rsidRPr="009857AD">
        <w:t>olhar</w:t>
      </w:r>
      <w:proofErr w:type="spellEnd"/>
      <w:r w:rsidRPr="009857AD">
        <w:t xml:space="preserve"> </w:t>
      </w:r>
      <w:proofErr w:type="spellStart"/>
      <w:r w:rsidRPr="009857AD">
        <w:t>panorâmico</w:t>
      </w:r>
      <w:proofErr w:type="spellEnd"/>
      <w:r w:rsidRPr="009857AD">
        <w:t xml:space="preserve"> </w:t>
      </w:r>
      <w:proofErr w:type="spellStart"/>
      <w:r w:rsidRPr="009857AD">
        <w:t>sobre</w:t>
      </w:r>
      <w:proofErr w:type="spellEnd"/>
      <w:r w:rsidRPr="009857AD">
        <w:t xml:space="preserve"> </w:t>
      </w:r>
      <w:proofErr w:type="gramStart"/>
      <w:r w:rsidRPr="009857AD">
        <w:t>a</w:t>
      </w:r>
      <w:proofErr w:type="gramEnd"/>
      <w:r w:rsidRPr="009857AD">
        <w:t xml:space="preserve"> </w:t>
      </w:r>
      <w:proofErr w:type="spellStart"/>
      <w:r w:rsidRPr="009857AD">
        <w:t>experiência</w:t>
      </w:r>
      <w:proofErr w:type="spellEnd"/>
      <w:r w:rsidRPr="009857AD">
        <w:t xml:space="preserve"> </w:t>
      </w:r>
      <w:proofErr w:type="spellStart"/>
      <w:r w:rsidRPr="009857AD">
        <w:t>recente</w:t>
      </w:r>
      <w:proofErr w:type="spellEnd"/>
      <w:r w:rsidRPr="009857AD">
        <w:t>. In</w:t>
      </w:r>
      <w:r w:rsidRPr="009857AD">
        <w:rPr>
          <w:rFonts w:cs="ZurichBT-RomanCondensed"/>
        </w:rPr>
        <w:t xml:space="preserve"> </w:t>
      </w:r>
      <w:r w:rsidRPr="009857AD">
        <w:rPr>
          <w:rFonts w:eastAsia="MinionPro-Regular" w:cs="MinionPro-Regular"/>
        </w:rPr>
        <w:t xml:space="preserve">O.A.S. Junior and D.T. </w:t>
      </w:r>
      <w:proofErr w:type="spellStart"/>
      <w:r w:rsidRPr="009857AD">
        <w:rPr>
          <w:rFonts w:eastAsia="MinionPro-Regular" w:cs="MinionPro-Regular"/>
        </w:rPr>
        <w:lastRenderedPageBreak/>
        <w:t>Montandon</w:t>
      </w:r>
      <w:proofErr w:type="spellEnd"/>
      <w:r w:rsidRPr="009857AD">
        <w:rPr>
          <w:rFonts w:eastAsia="MinionPro-Regular" w:cs="MinionPro-Regular"/>
        </w:rPr>
        <w:t xml:space="preserve"> (Orgs</w:t>
      </w:r>
      <w:r w:rsidRPr="009857AD">
        <w:rPr>
          <w:rFonts w:eastAsia="MinionPro-Regular" w:cs="MinionPro-Regular"/>
          <w:i/>
        </w:rPr>
        <w:t>.)</w:t>
      </w:r>
      <w:r w:rsidRPr="009857AD">
        <w:rPr>
          <w:rFonts w:eastAsia="MinionPro-Regular" w:cs="NewBaskerville-Roman-DTC"/>
          <w:i/>
        </w:rPr>
        <w:t xml:space="preserve">, </w:t>
      </w:r>
      <w:proofErr w:type="spellStart"/>
      <w:r w:rsidRPr="009857AD">
        <w:rPr>
          <w:rFonts w:cs="ZurichBT-RomanCondensed"/>
          <w:i/>
        </w:rPr>
        <w:t>Os</w:t>
      </w:r>
      <w:proofErr w:type="spellEnd"/>
      <w:r w:rsidRPr="009857AD">
        <w:rPr>
          <w:rFonts w:cs="ZurichBT-RomanCondensed"/>
          <w:i/>
        </w:rPr>
        <w:t xml:space="preserve"> </w:t>
      </w:r>
      <w:proofErr w:type="spellStart"/>
      <w:r w:rsidRPr="009857AD">
        <w:rPr>
          <w:rFonts w:cs="ZurichBT-RomanCondensed"/>
          <w:i/>
        </w:rPr>
        <w:t>Planos</w:t>
      </w:r>
      <w:proofErr w:type="spellEnd"/>
      <w:r w:rsidRPr="009857AD">
        <w:rPr>
          <w:rFonts w:cs="ZurichBT-RomanCondensed"/>
          <w:i/>
        </w:rPr>
        <w:t xml:space="preserve"> </w:t>
      </w:r>
      <w:proofErr w:type="spellStart"/>
      <w:r w:rsidRPr="009857AD">
        <w:rPr>
          <w:rFonts w:cs="ZurichBT-RomanCondensed"/>
          <w:i/>
        </w:rPr>
        <w:t>Diretores</w:t>
      </w:r>
      <w:proofErr w:type="spellEnd"/>
      <w:r w:rsidRPr="009857AD">
        <w:rPr>
          <w:rFonts w:cs="ZurichBT-RomanCondensed"/>
          <w:i/>
        </w:rPr>
        <w:t xml:space="preserve"> </w:t>
      </w:r>
      <w:proofErr w:type="spellStart"/>
      <w:r w:rsidRPr="009857AD">
        <w:rPr>
          <w:rFonts w:cs="ZurichBT-RomanCondensed"/>
          <w:i/>
        </w:rPr>
        <w:t>Municipais</w:t>
      </w:r>
      <w:proofErr w:type="spellEnd"/>
      <w:r w:rsidRPr="009857AD">
        <w:rPr>
          <w:rFonts w:cs="ZurichBT-RomanCondensed"/>
          <w:i/>
        </w:rPr>
        <w:t xml:space="preserve"> </w:t>
      </w:r>
      <w:proofErr w:type="spellStart"/>
      <w:r w:rsidRPr="009857AD">
        <w:rPr>
          <w:rFonts w:cs="ZurichBT-RomanCondensed"/>
          <w:i/>
        </w:rPr>
        <w:t>Pós-Estatuto</w:t>
      </w:r>
      <w:proofErr w:type="spellEnd"/>
      <w:r w:rsidRPr="009857AD">
        <w:rPr>
          <w:rFonts w:cs="ZurichBT-RomanCondensed"/>
          <w:i/>
        </w:rPr>
        <w:t xml:space="preserve"> da </w:t>
      </w:r>
      <w:proofErr w:type="spellStart"/>
      <w:r w:rsidRPr="009857AD">
        <w:rPr>
          <w:rFonts w:cs="ZurichBT-RomanCondensed"/>
          <w:i/>
        </w:rPr>
        <w:t>Cidade</w:t>
      </w:r>
      <w:proofErr w:type="spellEnd"/>
      <w:r w:rsidRPr="009857AD">
        <w:rPr>
          <w:rFonts w:cs="ZurichBT-RomanCondensed"/>
          <w:i/>
        </w:rPr>
        <w:t xml:space="preserve">: </w:t>
      </w:r>
      <w:proofErr w:type="spellStart"/>
      <w:r w:rsidRPr="009857AD">
        <w:rPr>
          <w:rFonts w:cs="ZurichBT-RomanCondensed"/>
          <w:i/>
        </w:rPr>
        <w:t>balanço</w:t>
      </w:r>
      <w:proofErr w:type="spellEnd"/>
      <w:r w:rsidRPr="009857AD">
        <w:rPr>
          <w:rFonts w:cs="ZurichBT-RomanCondensed"/>
          <w:i/>
        </w:rPr>
        <w:t xml:space="preserve"> </w:t>
      </w:r>
      <w:proofErr w:type="spellStart"/>
      <w:r w:rsidRPr="009857AD">
        <w:rPr>
          <w:rFonts w:cs="ZurichBT-RomanCondensed"/>
          <w:i/>
        </w:rPr>
        <w:t>crítico</w:t>
      </w:r>
      <w:proofErr w:type="spellEnd"/>
      <w:r w:rsidRPr="009857AD">
        <w:rPr>
          <w:rFonts w:cs="ZurichBT-RomanCondensed"/>
          <w:i/>
        </w:rPr>
        <w:t xml:space="preserve"> e </w:t>
      </w:r>
      <w:proofErr w:type="spellStart"/>
      <w:r w:rsidRPr="009857AD">
        <w:rPr>
          <w:rFonts w:cs="ZurichBT-RomanCondensed"/>
          <w:i/>
        </w:rPr>
        <w:t>perspectivas</w:t>
      </w:r>
      <w:proofErr w:type="spellEnd"/>
      <w:r w:rsidRPr="009857AD">
        <w:rPr>
          <w:rFonts w:cs="ZurichBT-RomanCondensed"/>
          <w:i/>
        </w:rPr>
        <w:t>.</w:t>
      </w:r>
      <w:r w:rsidRPr="009857AD">
        <w:rPr>
          <w:rFonts w:eastAsia="MinionPro-Regular" w:cs="MinionPro-Regular"/>
        </w:rPr>
        <w:t xml:space="preserve"> Rio de Janeiro: </w:t>
      </w:r>
      <w:proofErr w:type="spellStart"/>
      <w:r w:rsidRPr="009857AD">
        <w:rPr>
          <w:rFonts w:eastAsia="MinionPro-Regular" w:cs="MinionPro-Regular"/>
        </w:rPr>
        <w:t>Letra</w:t>
      </w:r>
      <w:proofErr w:type="spellEnd"/>
      <w:r w:rsidRPr="009857AD">
        <w:rPr>
          <w:rFonts w:eastAsia="MinionPro-Regular" w:cs="MinionPro-Regular"/>
        </w:rPr>
        <w:t xml:space="preserve"> Capital.</w:t>
      </w:r>
    </w:p>
    <w:p w14:paraId="2562801A" w14:textId="77777777" w:rsidR="009F232B" w:rsidRDefault="009F232B" w:rsidP="009F232B">
      <w:pPr>
        <w:pStyle w:val="NoSpacing"/>
        <w:ind w:left="720" w:hanging="720"/>
        <w:jc w:val="both"/>
      </w:pPr>
    </w:p>
    <w:p w14:paraId="553D9ED0" w14:textId="79A60A22" w:rsidR="009F232B" w:rsidRDefault="009E58B6" w:rsidP="009F232B">
      <w:pPr>
        <w:pStyle w:val="NoSpacing"/>
        <w:ind w:left="720" w:hanging="720"/>
        <w:jc w:val="both"/>
      </w:pPr>
      <w:r w:rsidRPr="009857AD">
        <w:t xml:space="preserve">De Freitas, </w:t>
      </w:r>
      <w:proofErr w:type="spellStart"/>
      <w:r w:rsidRPr="009857AD">
        <w:t>Débora</w:t>
      </w:r>
      <w:proofErr w:type="spellEnd"/>
      <w:r w:rsidRPr="009857AD">
        <w:t xml:space="preserve"> M.; and </w:t>
      </w:r>
      <w:proofErr w:type="spellStart"/>
      <w:r w:rsidRPr="009857AD">
        <w:t>Tagliani</w:t>
      </w:r>
      <w:proofErr w:type="spellEnd"/>
      <w:r w:rsidRPr="009857AD">
        <w:t>, Paulo Roberto A. (2009)</w:t>
      </w:r>
      <w:r w:rsidR="006E53C3">
        <w:t>.</w:t>
      </w:r>
      <w:r w:rsidRPr="009857AD">
        <w:t xml:space="preserve"> The use of GIS for the integration of traditional and scientific knowledge in supporting artisanal fisheries management in southern Brazil. </w:t>
      </w:r>
      <w:r w:rsidRPr="006E53C3">
        <w:rPr>
          <w:i/>
        </w:rPr>
        <w:t>J. of Environmental Management</w:t>
      </w:r>
      <w:r w:rsidR="006E53C3">
        <w:t>,</w:t>
      </w:r>
      <w:r w:rsidRPr="009857AD">
        <w:t xml:space="preserve"> </w:t>
      </w:r>
      <w:r w:rsidRPr="006E53C3">
        <w:rPr>
          <w:i/>
        </w:rPr>
        <w:t>90</w:t>
      </w:r>
      <w:r w:rsidRPr="009857AD">
        <w:t>(6)</w:t>
      </w:r>
      <w:r w:rsidR="006E53C3">
        <w:t>,</w:t>
      </w:r>
      <w:r w:rsidRPr="009857AD">
        <w:t xml:space="preserve"> 2071-2080.</w:t>
      </w:r>
    </w:p>
    <w:p w14:paraId="50E79431" w14:textId="77777777" w:rsidR="009F232B" w:rsidRDefault="009F232B" w:rsidP="009F232B">
      <w:pPr>
        <w:pStyle w:val="NoSpacing"/>
        <w:ind w:left="720" w:hanging="720"/>
        <w:jc w:val="both"/>
      </w:pPr>
    </w:p>
    <w:p w14:paraId="4078CBF6" w14:textId="77777777" w:rsidR="00AA17CC" w:rsidRDefault="009E58B6" w:rsidP="00AA17CC">
      <w:pPr>
        <w:pStyle w:val="NoSpacing"/>
        <w:ind w:left="720" w:hanging="720"/>
        <w:jc w:val="both"/>
        <w:rPr>
          <w:rFonts w:cs="Arial"/>
          <w:color w:val="222222"/>
          <w:shd w:val="clear" w:color="auto" w:fill="FFFFFF"/>
        </w:rPr>
      </w:pPr>
      <w:r w:rsidRPr="009857AD">
        <w:rPr>
          <w:rFonts w:cs="Arial"/>
          <w:color w:val="222222"/>
          <w:shd w:val="clear" w:color="auto" w:fill="FFFFFF"/>
        </w:rPr>
        <w:t xml:space="preserve">da Silva, T. C., Ferreira Jr, W. S., de Medeiros, P. M., de Sousa </w:t>
      </w:r>
      <w:proofErr w:type="spellStart"/>
      <w:r w:rsidRPr="009857AD">
        <w:rPr>
          <w:rFonts w:cs="Arial"/>
          <w:color w:val="222222"/>
          <w:shd w:val="clear" w:color="auto" w:fill="FFFFFF"/>
        </w:rPr>
        <w:t>Araújo</w:t>
      </w:r>
      <w:proofErr w:type="spellEnd"/>
      <w:r w:rsidRPr="009857AD">
        <w:rPr>
          <w:rFonts w:cs="Arial"/>
          <w:color w:val="222222"/>
          <w:shd w:val="clear" w:color="auto" w:fill="FFFFFF"/>
        </w:rPr>
        <w:t>, T. A., &amp; Albuquerque, U. P. (2014). Participatory Mapping of the Terrestrial Landscape in Brazil: Experiences and Potentialities. In </w:t>
      </w:r>
      <w:r w:rsidRPr="009857AD">
        <w:rPr>
          <w:rFonts w:cs="Arial"/>
          <w:i/>
          <w:iCs/>
          <w:color w:val="222222"/>
          <w:shd w:val="clear" w:color="auto" w:fill="FFFFFF"/>
        </w:rPr>
        <w:t xml:space="preserve">Methods and Techniques in Ethnobiology and </w:t>
      </w:r>
      <w:proofErr w:type="spellStart"/>
      <w:r w:rsidRPr="009857AD">
        <w:rPr>
          <w:rFonts w:cs="Arial"/>
          <w:i/>
          <w:iCs/>
          <w:color w:val="222222"/>
          <w:shd w:val="clear" w:color="auto" w:fill="FFFFFF"/>
        </w:rPr>
        <w:t>Ethnoecology</w:t>
      </w:r>
      <w:proofErr w:type="spellEnd"/>
      <w:r w:rsidRPr="009857AD">
        <w:rPr>
          <w:rFonts w:cs="Arial"/>
          <w:color w:val="222222"/>
          <w:shd w:val="clear" w:color="auto" w:fill="FFFFFF"/>
        </w:rPr>
        <w:t> (pp. 239-254). Springer New York.</w:t>
      </w:r>
    </w:p>
    <w:p w14:paraId="1E4F8913" w14:textId="77777777" w:rsidR="00AA17CC" w:rsidRDefault="00AA17CC" w:rsidP="00AA17CC">
      <w:pPr>
        <w:pStyle w:val="NoSpacing"/>
        <w:ind w:left="720" w:hanging="720"/>
        <w:jc w:val="both"/>
        <w:rPr>
          <w:rFonts w:cs="Arial"/>
          <w:color w:val="222222"/>
          <w:shd w:val="clear" w:color="auto" w:fill="FFFFFF"/>
        </w:rPr>
      </w:pPr>
    </w:p>
    <w:p w14:paraId="6394C385" w14:textId="13C9697E" w:rsidR="006E53C3" w:rsidRDefault="003A30BA" w:rsidP="006E53C3">
      <w:pPr>
        <w:pStyle w:val="NoSpacing"/>
        <w:ind w:left="720" w:hanging="720"/>
        <w:jc w:val="both"/>
        <w:rPr>
          <w:rFonts w:cs="Arial"/>
          <w:color w:val="222222"/>
          <w:shd w:val="clear" w:color="auto" w:fill="FFFFFF"/>
        </w:rPr>
      </w:pPr>
      <w:proofErr w:type="gramStart"/>
      <w:r w:rsidRPr="009857AD">
        <w:rPr>
          <w:rFonts w:cs="Arial"/>
          <w:color w:val="222222"/>
          <w:shd w:val="clear" w:color="auto" w:fill="FFFFFF"/>
        </w:rPr>
        <w:t>de</w:t>
      </w:r>
      <w:proofErr w:type="gramEnd"/>
      <w:r w:rsidRPr="009857AD">
        <w:rPr>
          <w:rFonts w:cs="Arial"/>
          <w:color w:val="222222"/>
          <w:shd w:val="clear" w:color="auto" w:fill="FFFFFF"/>
        </w:rPr>
        <w:t xml:space="preserve"> </w:t>
      </w:r>
      <w:proofErr w:type="spellStart"/>
      <w:r w:rsidRPr="009857AD">
        <w:rPr>
          <w:rFonts w:cs="Arial"/>
          <w:color w:val="222222"/>
          <w:shd w:val="clear" w:color="auto" w:fill="FFFFFF"/>
        </w:rPr>
        <w:t>Lollo</w:t>
      </w:r>
      <w:proofErr w:type="spellEnd"/>
      <w:r w:rsidRPr="009857AD">
        <w:rPr>
          <w:rFonts w:cs="Arial"/>
          <w:color w:val="222222"/>
          <w:shd w:val="clear" w:color="auto" w:fill="FFFFFF"/>
        </w:rPr>
        <w:t xml:space="preserve">, J. A., &amp; </w:t>
      </w:r>
      <w:proofErr w:type="spellStart"/>
      <w:r w:rsidRPr="009857AD">
        <w:rPr>
          <w:rFonts w:cs="Arial"/>
          <w:color w:val="222222"/>
          <w:shd w:val="clear" w:color="auto" w:fill="FFFFFF"/>
        </w:rPr>
        <w:t>Röhm</w:t>
      </w:r>
      <w:proofErr w:type="spellEnd"/>
      <w:r w:rsidRPr="009857AD">
        <w:rPr>
          <w:rFonts w:cs="Arial"/>
          <w:color w:val="222222"/>
          <w:shd w:val="clear" w:color="auto" w:fill="FFFFFF"/>
        </w:rPr>
        <w:t xml:space="preserve">, S. A. (2007). </w:t>
      </w:r>
      <w:proofErr w:type="spellStart"/>
      <w:r w:rsidRPr="009857AD">
        <w:rPr>
          <w:rFonts w:cs="Arial"/>
          <w:color w:val="222222"/>
          <w:shd w:val="clear" w:color="auto" w:fill="FFFFFF"/>
        </w:rPr>
        <w:t>A</w:t>
      </w:r>
      <w:r w:rsidR="006E53C3">
        <w:rPr>
          <w:rFonts w:cs="Arial"/>
          <w:color w:val="222222"/>
          <w:shd w:val="clear" w:color="auto" w:fill="FFFFFF"/>
        </w:rPr>
        <w:t>spectos</w:t>
      </w:r>
      <w:proofErr w:type="spellEnd"/>
      <w:r w:rsidR="006E53C3">
        <w:rPr>
          <w:rFonts w:cs="Arial"/>
          <w:color w:val="222222"/>
          <w:shd w:val="clear" w:color="auto" w:fill="FFFFFF"/>
        </w:rPr>
        <w:t xml:space="preserve"> </w:t>
      </w:r>
      <w:proofErr w:type="spellStart"/>
      <w:r w:rsidR="006E53C3">
        <w:rPr>
          <w:rFonts w:cs="Arial"/>
          <w:color w:val="222222"/>
          <w:shd w:val="clear" w:color="auto" w:fill="FFFFFF"/>
        </w:rPr>
        <w:t>negligenciados</w:t>
      </w:r>
      <w:proofErr w:type="spellEnd"/>
      <w:r w:rsidR="006E53C3">
        <w:rPr>
          <w:rFonts w:cs="Arial"/>
          <w:color w:val="222222"/>
          <w:shd w:val="clear" w:color="auto" w:fill="FFFFFF"/>
        </w:rPr>
        <w:t xml:space="preserve"> </w:t>
      </w:r>
      <w:proofErr w:type="spellStart"/>
      <w:r w:rsidR="006E53C3">
        <w:rPr>
          <w:rFonts w:cs="Arial"/>
          <w:color w:val="222222"/>
          <w:shd w:val="clear" w:color="auto" w:fill="FFFFFF"/>
        </w:rPr>
        <w:t>em</w:t>
      </w:r>
      <w:proofErr w:type="spellEnd"/>
      <w:r w:rsidR="006E53C3">
        <w:rPr>
          <w:rFonts w:cs="Arial"/>
          <w:color w:val="222222"/>
          <w:shd w:val="clear" w:color="auto" w:fill="FFFFFF"/>
        </w:rPr>
        <w:t xml:space="preserve"> </w:t>
      </w:r>
      <w:proofErr w:type="spellStart"/>
      <w:r w:rsidR="006E53C3">
        <w:rPr>
          <w:rFonts w:cs="Arial"/>
          <w:color w:val="222222"/>
          <w:shd w:val="clear" w:color="auto" w:fill="FFFFFF"/>
        </w:rPr>
        <w:t>estudos</w:t>
      </w:r>
      <w:proofErr w:type="spellEnd"/>
      <w:r w:rsidR="006E53C3">
        <w:rPr>
          <w:rFonts w:cs="Arial"/>
          <w:color w:val="222222"/>
          <w:shd w:val="clear" w:color="auto" w:fill="FFFFFF"/>
        </w:rPr>
        <w:t xml:space="preserve"> de </w:t>
      </w:r>
      <w:proofErr w:type="spellStart"/>
      <w:r w:rsidR="006E53C3">
        <w:rPr>
          <w:rFonts w:cs="Arial"/>
          <w:color w:val="222222"/>
          <w:shd w:val="clear" w:color="auto" w:fill="FFFFFF"/>
        </w:rPr>
        <w:t>impacto</w:t>
      </w:r>
      <w:proofErr w:type="spellEnd"/>
      <w:r w:rsidR="006E53C3">
        <w:rPr>
          <w:rFonts w:cs="Arial"/>
          <w:color w:val="222222"/>
          <w:shd w:val="clear" w:color="auto" w:fill="FFFFFF"/>
        </w:rPr>
        <w:t xml:space="preserve"> de </w:t>
      </w:r>
      <w:proofErr w:type="spellStart"/>
      <w:r w:rsidR="006E53C3">
        <w:rPr>
          <w:rFonts w:cs="Arial"/>
          <w:color w:val="222222"/>
          <w:shd w:val="clear" w:color="auto" w:fill="FFFFFF"/>
        </w:rPr>
        <w:t>vizinhanca</w:t>
      </w:r>
      <w:proofErr w:type="spellEnd"/>
      <w:r w:rsidRPr="009857AD">
        <w:rPr>
          <w:rFonts w:cs="Arial"/>
          <w:color w:val="222222"/>
          <w:shd w:val="clear" w:color="auto" w:fill="FFFFFF"/>
        </w:rPr>
        <w:t>.</w:t>
      </w:r>
      <w:r w:rsidRPr="009857AD">
        <w:rPr>
          <w:rStyle w:val="apple-converted-space"/>
          <w:rFonts w:asciiTheme="minorHAnsi" w:hAnsiTheme="minorHAnsi" w:cs="Arial"/>
          <w:color w:val="222222"/>
          <w:shd w:val="clear" w:color="auto" w:fill="FFFFFF"/>
        </w:rPr>
        <w:t> </w:t>
      </w:r>
      <w:proofErr w:type="spellStart"/>
      <w:r w:rsidRPr="009857AD">
        <w:rPr>
          <w:rFonts w:cs="Arial"/>
          <w:i/>
          <w:iCs/>
          <w:color w:val="222222"/>
          <w:shd w:val="clear" w:color="auto" w:fill="FFFFFF"/>
        </w:rPr>
        <w:t>Estudos</w:t>
      </w:r>
      <w:proofErr w:type="spellEnd"/>
      <w:r w:rsidRPr="009857AD">
        <w:rPr>
          <w:rFonts w:cs="Arial"/>
          <w:i/>
          <w:iCs/>
          <w:color w:val="222222"/>
          <w:shd w:val="clear" w:color="auto" w:fill="FFFFFF"/>
        </w:rPr>
        <w:t xml:space="preserve"> </w:t>
      </w:r>
      <w:proofErr w:type="spellStart"/>
      <w:r w:rsidRPr="009857AD">
        <w:rPr>
          <w:rFonts w:cs="Arial"/>
          <w:i/>
          <w:iCs/>
          <w:color w:val="222222"/>
          <w:shd w:val="clear" w:color="auto" w:fill="FFFFFF"/>
        </w:rPr>
        <w:t>Geográficos</w:t>
      </w:r>
      <w:proofErr w:type="spellEnd"/>
      <w:r w:rsidRPr="009857AD">
        <w:rPr>
          <w:rFonts w:cs="Arial"/>
          <w:i/>
          <w:iCs/>
          <w:color w:val="222222"/>
          <w:shd w:val="clear" w:color="auto" w:fill="FFFFFF"/>
        </w:rPr>
        <w:t xml:space="preserve">: </w:t>
      </w:r>
      <w:proofErr w:type="spellStart"/>
      <w:r w:rsidRPr="009857AD">
        <w:rPr>
          <w:rFonts w:cs="Arial"/>
          <w:i/>
          <w:iCs/>
          <w:color w:val="222222"/>
          <w:shd w:val="clear" w:color="auto" w:fill="FFFFFF"/>
        </w:rPr>
        <w:t>Revista</w:t>
      </w:r>
      <w:proofErr w:type="spellEnd"/>
      <w:r w:rsidRPr="009857AD">
        <w:rPr>
          <w:rFonts w:cs="Arial"/>
          <w:i/>
          <w:iCs/>
          <w:color w:val="222222"/>
          <w:shd w:val="clear" w:color="auto" w:fill="FFFFFF"/>
        </w:rPr>
        <w:t xml:space="preserve"> </w:t>
      </w:r>
      <w:proofErr w:type="spellStart"/>
      <w:r w:rsidRPr="009857AD">
        <w:rPr>
          <w:rFonts w:cs="Arial"/>
          <w:i/>
          <w:iCs/>
          <w:color w:val="222222"/>
          <w:shd w:val="clear" w:color="auto" w:fill="FFFFFF"/>
        </w:rPr>
        <w:t>Eletrônica</w:t>
      </w:r>
      <w:proofErr w:type="spellEnd"/>
      <w:r w:rsidRPr="009857AD">
        <w:rPr>
          <w:rFonts w:cs="Arial"/>
          <w:i/>
          <w:iCs/>
          <w:color w:val="222222"/>
          <w:shd w:val="clear" w:color="auto" w:fill="FFFFFF"/>
        </w:rPr>
        <w:t xml:space="preserve"> de </w:t>
      </w:r>
      <w:proofErr w:type="spellStart"/>
      <w:r w:rsidRPr="009857AD">
        <w:rPr>
          <w:rFonts w:cs="Arial"/>
          <w:i/>
          <w:iCs/>
          <w:color w:val="222222"/>
          <w:shd w:val="clear" w:color="auto" w:fill="FFFFFF"/>
        </w:rPr>
        <w:t>Geografia</w:t>
      </w:r>
      <w:proofErr w:type="spellEnd"/>
      <w:r w:rsidRPr="009857AD">
        <w:rPr>
          <w:rFonts w:cs="Arial"/>
          <w:color w:val="222222"/>
          <w:shd w:val="clear" w:color="auto" w:fill="FFFFFF"/>
        </w:rPr>
        <w:t>,</w:t>
      </w:r>
      <w:r w:rsidRPr="009857AD">
        <w:rPr>
          <w:rStyle w:val="apple-converted-space"/>
          <w:rFonts w:asciiTheme="minorHAnsi" w:hAnsiTheme="minorHAnsi" w:cs="Arial"/>
          <w:color w:val="222222"/>
          <w:shd w:val="clear" w:color="auto" w:fill="FFFFFF"/>
        </w:rPr>
        <w:t> </w:t>
      </w:r>
      <w:r w:rsidRPr="009857AD">
        <w:rPr>
          <w:rFonts w:cs="Arial"/>
          <w:i/>
          <w:iCs/>
          <w:color w:val="222222"/>
          <w:shd w:val="clear" w:color="auto" w:fill="FFFFFF"/>
        </w:rPr>
        <w:t>3</w:t>
      </w:r>
      <w:r w:rsidRPr="009857AD">
        <w:rPr>
          <w:rFonts w:cs="Arial"/>
          <w:color w:val="222222"/>
          <w:shd w:val="clear" w:color="auto" w:fill="FFFFFF"/>
        </w:rPr>
        <w:t>(2), 31-45.</w:t>
      </w:r>
    </w:p>
    <w:p w14:paraId="5957BAB0" w14:textId="77777777" w:rsidR="006E53C3" w:rsidRDefault="006E53C3" w:rsidP="006E53C3">
      <w:pPr>
        <w:pStyle w:val="NoSpacing"/>
        <w:ind w:left="720" w:hanging="720"/>
        <w:jc w:val="both"/>
        <w:rPr>
          <w:rFonts w:cs="Arial"/>
          <w:color w:val="222222"/>
          <w:shd w:val="clear" w:color="auto" w:fill="FFFFFF"/>
        </w:rPr>
      </w:pPr>
    </w:p>
    <w:p w14:paraId="1A1BFA9C" w14:textId="77777777" w:rsidR="006E53C3" w:rsidRDefault="00FD5D61" w:rsidP="006E53C3">
      <w:pPr>
        <w:pStyle w:val="NoSpacing"/>
        <w:ind w:left="720" w:hanging="720"/>
        <w:jc w:val="both"/>
        <w:rPr>
          <w:rFonts w:eastAsia="Times New Roman" w:cs="Arial"/>
          <w:color w:val="222222"/>
        </w:rPr>
      </w:pPr>
      <w:proofErr w:type="gramStart"/>
      <w:r w:rsidRPr="009857AD">
        <w:rPr>
          <w:rFonts w:eastAsia="Times New Roman" w:cs="Arial"/>
          <w:color w:val="222222"/>
        </w:rPr>
        <w:t>de</w:t>
      </w:r>
      <w:proofErr w:type="gramEnd"/>
      <w:r w:rsidRPr="009857AD">
        <w:rPr>
          <w:rFonts w:eastAsia="Times New Roman" w:cs="Arial"/>
          <w:color w:val="222222"/>
        </w:rPr>
        <w:t xml:space="preserve"> Marques, A. A. B., &amp; Peres, C. A. (2015). Pervasive legal threats to protected areas in Brazil. </w:t>
      </w:r>
      <w:r w:rsidRPr="009857AD">
        <w:rPr>
          <w:rFonts w:eastAsia="Times New Roman" w:cs="Arial"/>
          <w:i/>
          <w:iCs/>
          <w:color w:val="222222"/>
        </w:rPr>
        <w:t>Oryx</w:t>
      </w:r>
      <w:r w:rsidRPr="009857AD">
        <w:rPr>
          <w:rFonts w:eastAsia="Times New Roman" w:cs="Arial"/>
          <w:color w:val="222222"/>
        </w:rPr>
        <w:t xml:space="preserve">, </w:t>
      </w:r>
      <w:r w:rsidRPr="009857AD">
        <w:rPr>
          <w:rFonts w:eastAsia="Times New Roman" w:cs="Arial"/>
          <w:i/>
          <w:iCs/>
          <w:color w:val="222222"/>
        </w:rPr>
        <w:t>49</w:t>
      </w:r>
      <w:r w:rsidRPr="009857AD">
        <w:rPr>
          <w:rFonts w:eastAsia="Times New Roman" w:cs="Arial"/>
          <w:color w:val="222222"/>
        </w:rPr>
        <w:t>(01), 25-29.</w:t>
      </w:r>
    </w:p>
    <w:p w14:paraId="7F3C16A5" w14:textId="77777777" w:rsidR="006E53C3" w:rsidRDefault="006E53C3" w:rsidP="006E53C3">
      <w:pPr>
        <w:pStyle w:val="NoSpacing"/>
        <w:ind w:left="720" w:hanging="720"/>
        <w:jc w:val="both"/>
        <w:rPr>
          <w:rFonts w:eastAsia="Times New Roman" w:cs="Arial"/>
          <w:color w:val="222222"/>
        </w:rPr>
      </w:pPr>
    </w:p>
    <w:p w14:paraId="0F03B6D6" w14:textId="77777777" w:rsidR="006E53C3" w:rsidRDefault="00FD5D61" w:rsidP="006E53C3">
      <w:pPr>
        <w:pStyle w:val="NoSpacing"/>
        <w:ind w:left="720" w:hanging="720"/>
        <w:jc w:val="both"/>
        <w:rPr>
          <w:rFonts w:cs="StempelGaramond-Roman"/>
        </w:rPr>
      </w:pPr>
      <w:proofErr w:type="spellStart"/>
      <w:r w:rsidRPr="009857AD">
        <w:t>Fernandes</w:t>
      </w:r>
      <w:proofErr w:type="spellEnd"/>
      <w:r w:rsidRPr="009857AD">
        <w:t xml:space="preserve">, E. (2007). Constructing the ‘right to the city’ in Brazil. </w:t>
      </w:r>
      <w:r w:rsidRPr="009857AD">
        <w:rPr>
          <w:i/>
        </w:rPr>
        <w:t xml:space="preserve">Social </w:t>
      </w:r>
      <w:r w:rsidRPr="009857AD">
        <w:rPr>
          <w:rFonts w:cs="StempelGaramond-Roman"/>
          <w:i/>
        </w:rPr>
        <w:t>&amp; Legal Studies, 16</w:t>
      </w:r>
      <w:r w:rsidRPr="009857AD">
        <w:rPr>
          <w:rFonts w:cs="StempelGaramond-Roman"/>
        </w:rPr>
        <w:t>(2), 201–219.</w:t>
      </w:r>
    </w:p>
    <w:p w14:paraId="70F5ABFA" w14:textId="77777777" w:rsidR="006E53C3" w:rsidRDefault="006E53C3" w:rsidP="006E53C3">
      <w:pPr>
        <w:pStyle w:val="NoSpacing"/>
        <w:ind w:left="720" w:hanging="720"/>
        <w:jc w:val="both"/>
        <w:rPr>
          <w:rFonts w:cs="StempelGaramond-Roman"/>
        </w:rPr>
      </w:pPr>
    </w:p>
    <w:p w14:paraId="5F5BF23D" w14:textId="77777777" w:rsidR="006E53C3" w:rsidRDefault="00FD5D61" w:rsidP="006E53C3">
      <w:pPr>
        <w:pStyle w:val="NoSpacing"/>
        <w:ind w:left="720" w:hanging="720"/>
        <w:jc w:val="both"/>
        <w:rPr>
          <w:rFonts w:cs="StempelGaramond-Roman"/>
        </w:rPr>
      </w:pPr>
      <w:proofErr w:type="spellStart"/>
      <w:r w:rsidRPr="009857AD">
        <w:rPr>
          <w:rFonts w:cs="StempelGaramond-Roman"/>
        </w:rPr>
        <w:t>Fernandes</w:t>
      </w:r>
      <w:proofErr w:type="spellEnd"/>
      <w:r w:rsidRPr="009857AD">
        <w:rPr>
          <w:rFonts w:cs="StempelGaramond-Roman"/>
        </w:rPr>
        <w:t>, E. (2012). Rights to the city</w:t>
      </w:r>
      <w:r w:rsidR="005D4085" w:rsidRPr="009857AD">
        <w:rPr>
          <w:rFonts w:cs="StempelGaramond-Roman"/>
        </w:rPr>
        <w:t>,</w:t>
      </w:r>
      <w:r w:rsidRPr="009857AD">
        <w:rPr>
          <w:rFonts w:cs="StempelGaramond-Roman"/>
        </w:rPr>
        <w:t xml:space="preserve"> 186-192. </w:t>
      </w:r>
    </w:p>
    <w:p w14:paraId="0A3F5BF0" w14:textId="77777777" w:rsidR="006E53C3" w:rsidRDefault="00FD5D61" w:rsidP="006E53C3">
      <w:pPr>
        <w:pStyle w:val="NoSpacing"/>
        <w:ind w:left="720" w:hanging="720"/>
        <w:jc w:val="both"/>
      </w:pPr>
      <w:r w:rsidRPr="009857AD">
        <w:t xml:space="preserve">Friendly, A. (2013). The right to the city: theory and practice in Brazil. </w:t>
      </w:r>
      <w:r w:rsidRPr="009857AD">
        <w:rPr>
          <w:i/>
          <w:iCs/>
        </w:rPr>
        <w:t>Planning Theory and Practice</w:t>
      </w:r>
      <w:r w:rsidRPr="009857AD">
        <w:t xml:space="preserve">, </w:t>
      </w:r>
      <w:r w:rsidRPr="009857AD">
        <w:rPr>
          <w:i/>
          <w:iCs/>
        </w:rPr>
        <w:t>14</w:t>
      </w:r>
      <w:r w:rsidRPr="009857AD">
        <w:t>(2), 158-179.</w:t>
      </w:r>
    </w:p>
    <w:p w14:paraId="69CA19C6" w14:textId="77777777" w:rsidR="006E53C3" w:rsidRDefault="006E53C3" w:rsidP="006E53C3">
      <w:pPr>
        <w:pStyle w:val="NoSpacing"/>
        <w:ind w:left="720" w:hanging="720"/>
        <w:jc w:val="both"/>
      </w:pPr>
    </w:p>
    <w:p w14:paraId="3A7C442E" w14:textId="77777777" w:rsidR="006E53C3" w:rsidRDefault="00FD5D61" w:rsidP="006E53C3">
      <w:pPr>
        <w:pStyle w:val="NoSpacing"/>
        <w:ind w:left="720" w:hanging="720"/>
        <w:jc w:val="both"/>
      </w:pPr>
      <w:proofErr w:type="gramStart"/>
      <w:r w:rsidRPr="009857AD">
        <w:t>Gao</w:t>
      </w:r>
      <w:proofErr w:type="gramEnd"/>
      <w:r w:rsidRPr="009857AD">
        <w:t xml:space="preserve">, Q., Wang, D., &amp; Sheng, S. </w:t>
      </w:r>
      <w:r w:rsidR="005D4085" w:rsidRPr="009857AD">
        <w:t>(</w:t>
      </w:r>
      <w:r w:rsidRPr="009857AD">
        <w:t>2011</w:t>
      </w:r>
      <w:r w:rsidR="005D4085" w:rsidRPr="009857AD">
        <w:t>)</w:t>
      </w:r>
      <w:r w:rsidRPr="009857AD">
        <w:t xml:space="preserve">. Analysis of temporal-spatial changes of urban integrative carrying capacity to assess urban sustainability in the Yangtze River delta area in China. </w:t>
      </w:r>
      <w:r w:rsidRPr="009857AD">
        <w:rPr>
          <w:i/>
        </w:rPr>
        <w:t>International Journal of Urban Sustainable Development</w:t>
      </w:r>
      <w:r w:rsidR="005D4085" w:rsidRPr="009857AD">
        <w:rPr>
          <w:i/>
        </w:rPr>
        <w:t>,</w:t>
      </w:r>
      <w:r w:rsidRPr="009857AD">
        <w:rPr>
          <w:i/>
        </w:rPr>
        <w:t xml:space="preserve"> 3</w:t>
      </w:r>
      <w:r w:rsidRPr="009857AD">
        <w:t>(2)</w:t>
      </w:r>
      <w:r w:rsidR="005D4085" w:rsidRPr="009857AD">
        <w:t>,</w:t>
      </w:r>
      <w:r w:rsidRPr="009857AD">
        <w:t xml:space="preserve"> 207-220.</w:t>
      </w:r>
    </w:p>
    <w:p w14:paraId="431F75BA" w14:textId="77777777" w:rsidR="006E53C3" w:rsidRDefault="006E53C3" w:rsidP="006E53C3">
      <w:pPr>
        <w:pStyle w:val="NoSpacing"/>
        <w:ind w:left="720" w:hanging="720"/>
        <w:jc w:val="both"/>
      </w:pPr>
    </w:p>
    <w:p w14:paraId="3A38796C" w14:textId="77777777" w:rsidR="006E53C3" w:rsidRDefault="005636F2" w:rsidP="006E53C3">
      <w:pPr>
        <w:pStyle w:val="NoSpacing"/>
        <w:ind w:left="720" w:hanging="720"/>
        <w:jc w:val="both"/>
        <w:rPr>
          <w:rFonts w:cs="Arial"/>
          <w:color w:val="222222"/>
          <w:shd w:val="clear" w:color="auto" w:fill="FFFFFF"/>
        </w:rPr>
      </w:pPr>
      <w:r w:rsidRPr="009857AD">
        <w:rPr>
          <w:rFonts w:cs="Arial"/>
          <w:color w:val="222222"/>
          <w:shd w:val="clear" w:color="auto" w:fill="FFFFFF"/>
        </w:rPr>
        <w:t>González, A., Gilmer, A., Foley, R., Sweeney, J., &amp; Fry, J. (2008). Technology-aided participative methods in environmental assessment: An international perspective.</w:t>
      </w:r>
      <w:r w:rsidRPr="009857AD">
        <w:rPr>
          <w:rStyle w:val="apple-converted-space"/>
          <w:rFonts w:asciiTheme="minorHAnsi" w:hAnsiTheme="minorHAnsi" w:cs="Arial"/>
          <w:color w:val="222222"/>
          <w:shd w:val="clear" w:color="auto" w:fill="FFFFFF"/>
        </w:rPr>
        <w:t> </w:t>
      </w:r>
      <w:r w:rsidRPr="009857AD">
        <w:rPr>
          <w:rFonts w:cs="Arial"/>
          <w:i/>
          <w:iCs/>
          <w:color w:val="222222"/>
          <w:shd w:val="clear" w:color="auto" w:fill="FFFFFF"/>
        </w:rPr>
        <w:t>Computers, environment and urban systems</w:t>
      </w:r>
      <w:r w:rsidRPr="009857AD">
        <w:rPr>
          <w:rFonts w:cs="Arial"/>
          <w:color w:val="222222"/>
          <w:shd w:val="clear" w:color="auto" w:fill="FFFFFF"/>
        </w:rPr>
        <w:t>,</w:t>
      </w:r>
      <w:r w:rsidRPr="009857AD">
        <w:rPr>
          <w:rStyle w:val="apple-converted-space"/>
          <w:rFonts w:asciiTheme="minorHAnsi" w:hAnsiTheme="minorHAnsi" w:cs="Arial"/>
          <w:color w:val="222222"/>
          <w:shd w:val="clear" w:color="auto" w:fill="FFFFFF"/>
        </w:rPr>
        <w:t> </w:t>
      </w:r>
      <w:r w:rsidRPr="009857AD">
        <w:rPr>
          <w:rFonts w:cs="Arial"/>
          <w:i/>
          <w:iCs/>
          <w:color w:val="222222"/>
          <w:shd w:val="clear" w:color="auto" w:fill="FFFFFF"/>
        </w:rPr>
        <w:t>32</w:t>
      </w:r>
      <w:r w:rsidRPr="009857AD">
        <w:rPr>
          <w:rFonts w:cs="Arial"/>
          <w:color w:val="222222"/>
          <w:shd w:val="clear" w:color="auto" w:fill="FFFFFF"/>
        </w:rPr>
        <w:t>(4), 303-316.</w:t>
      </w:r>
    </w:p>
    <w:p w14:paraId="74195F80" w14:textId="77777777" w:rsidR="006E53C3" w:rsidRDefault="006E53C3" w:rsidP="006E53C3">
      <w:pPr>
        <w:pStyle w:val="NoSpacing"/>
        <w:ind w:left="720" w:hanging="720"/>
        <w:jc w:val="both"/>
        <w:rPr>
          <w:rFonts w:cs="Arial"/>
          <w:color w:val="222222"/>
          <w:shd w:val="clear" w:color="auto" w:fill="FFFFFF"/>
        </w:rPr>
      </w:pPr>
    </w:p>
    <w:p w14:paraId="11DC3806" w14:textId="77777777" w:rsidR="006E53C3" w:rsidRDefault="0063460D" w:rsidP="006E53C3">
      <w:pPr>
        <w:pStyle w:val="NoSpacing"/>
        <w:ind w:left="720" w:hanging="720"/>
        <w:jc w:val="both"/>
      </w:pPr>
      <w:r w:rsidRPr="009857AD">
        <w:t>Hin</w:t>
      </w:r>
      <w:r w:rsidR="006E53C3">
        <w:t xml:space="preserve">ojosa, L., &amp; </w:t>
      </w:r>
      <w:proofErr w:type="spellStart"/>
      <w:r w:rsidR="006E53C3">
        <w:t>Hennermann</w:t>
      </w:r>
      <w:proofErr w:type="spellEnd"/>
      <w:r w:rsidR="006E53C3">
        <w:t xml:space="preserve">, K. (2012). </w:t>
      </w:r>
      <w:r w:rsidRPr="009857AD">
        <w:t>A GIS approach to ecosystem services and rural territorial dynamics applied to the case o</w:t>
      </w:r>
      <w:r w:rsidR="006E53C3">
        <w:t xml:space="preserve">f the gas industry in Bolivia. </w:t>
      </w:r>
      <w:r w:rsidRPr="009857AD">
        <w:rPr>
          <w:i/>
          <w:iCs/>
        </w:rPr>
        <w:t>Applied Geography</w:t>
      </w:r>
      <w:r w:rsidRPr="009857AD">
        <w:t xml:space="preserve"> </w:t>
      </w:r>
      <w:r w:rsidRPr="006E53C3">
        <w:rPr>
          <w:i/>
        </w:rPr>
        <w:t>34</w:t>
      </w:r>
      <w:r w:rsidR="006E53C3">
        <w:rPr>
          <w:i/>
        </w:rPr>
        <w:t>,</w:t>
      </w:r>
      <w:r w:rsidRPr="009857AD">
        <w:t xml:space="preserve"> 487-497</w:t>
      </w:r>
      <w:r w:rsidR="006E53C3">
        <w:t>.</w:t>
      </w:r>
    </w:p>
    <w:p w14:paraId="5A739004" w14:textId="77777777" w:rsidR="006E53C3" w:rsidRDefault="006E53C3" w:rsidP="006E53C3">
      <w:pPr>
        <w:pStyle w:val="NoSpacing"/>
        <w:ind w:left="720" w:hanging="720"/>
        <w:jc w:val="both"/>
      </w:pPr>
    </w:p>
    <w:p w14:paraId="140565BC" w14:textId="77777777" w:rsidR="006E53C3" w:rsidRDefault="00FD5D61" w:rsidP="006E53C3">
      <w:pPr>
        <w:pStyle w:val="NoSpacing"/>
        <w:ind w:left="720" w:hanging="720"/>
        <w:jc w:val="both"/>
        <w:rPr>
          <w:rFonts w:cs="Arial"/>
          <w:color w:val="222222"/>
          <w:shd w:val="clear" w:color="auto" w:fill="FFFFFF"/>
        </w:rPr>
      </w:pPr>
      <w:r w:rsidRPr="009857AD">
        <w:rPr>
          <w:rFonts w:cs="Arial"/>
          <w:color w:val="222222"/>
          <w:shd w:val="clear" w:color="auto" w:fill="FFFFFF"/>
        </w:rPr>
        <w:t xml:space="preserve">Ismail, W. A. W., &amp; Said, I. (2015). Integrating the community in urban design and planning of public spaces: A review in Malaysian cities. </w:t>
      </w:r>
      <w:r w:rsidRPr="009857AD">
        <w:rPr>
          <w:rFonts w:cs="Arial"/>
          <w:i/>
          <w:iCs/>
          <w:color w:val="222222"/>
          <w:shd w:val="clear" w:color="auto" w:fill="FFFFFF"/>
        </w:rPr>
        <w:t>Procedia-Social and Behavioral Sciences</w:t>
      </w:r>
      <w:r w:rsidRPr="009857AD">
        <w:rPr>
          <w:rFonts w:cs="Arial"/>
          <w:color w:val="222222"/>
          <w:shd w:val="clear" w:color="auto" w:fill="FFFFFF"/>
        </w:rPr>
        <w:t>,</w:t>
      </w:r>
      <w:r w:rsidRPr="009857AD">
        <w:rPr>
          <w:rStyle w:val="apple-converted-space"/>
          <w:rFonts w:asciiTheme="minorHAnsi" w:hAnsiTheme="minorHAnsi" w:cs="Arial"/>
          <w:color w:val="222222"/>
          <w:shd w:val="clear" w:color="auto" w:fill="FFFFFF"/>
        </w:rPr>
        <w:t> </w:t>
      </w:r>
      <w:r w:rsidRPr="009857AD">
        <w:rPr>
          <w:rFonts w:cs="Arial"/>
          <w:i/>
          <w:iCs/>
          <w:color w:val="222222"/>
          <w:shd w:val="clear" w:color="auto" w:fill="FFFFFF"/>
        </w:rPr>
        <w:t>168</w:t>
      </w:r>
      <w:r w:rsidRPr="009857AD">
        <w:rPr>
          <w:rFonts w:cs="Arial"/>
          <w:color w:val="222222"/>
          <w:shd w:val="clear" w:color="auto" w:fill="FFFFFF"/>
        </w:rPr>
        <w:t>, 357-364.</w:t>
      </w:r>
    </w:p>
    <w:p w14:paraId="17D11A47" w14:textId="77777777" w:rsidR="006E53C3" w:rsidRDefault="006E53C3" w:rsidP="006E53C3">
      <w:pPr>
        <w:pStyle w:val="NoSpacing"/>
        <w:ind w:left="720" w:hanging="720"/>
        <w:jc w:val="both"/>
        <w:rPr>
          <w:rFonts w:cs="Arial"/>
          <w:color w:val="222222"/>
          <w:shd w:val="clear" w:color="auto" w:fill="FFFFFF"/>
        </w:rPr>
      </w:pPr>
    </w:p>
    <w:p w14:paraId="4613B82F" w14:textId="77777777" w:rsidR="006E53C3" w:rsidRDefault="00FD5D61" w:rsidP="006E53C3">
      <w:pPr>
        <w:pStyle w:val="NoSpacing"/>
        <w:ind w:left="720" w:hanging="720"/>
        <w:jc w:val="both"/>
      </w:pPr>
      <w:r w:rsidRPr="009857AD">
        <w:rPr>
          <w:lang w:val="pt-BR"/>
        </w:rPr>
        <w:t>Kaiser, I., Bezerra, B., &amp; Castro, L. (</w:t>
      </w:r>
      <w:r w:rsidRPr="009857AD">
        <w:t xml:space="preserve">2013). Is the environmental policies procedures a barrier to development of inland navigation and port management? A case of study in Brazil.  </w:t>
      </w:r>
      <w:r w:rsidRPr="009857AD">
        <w:rPr>
          <w:i/>
        </w:rPr>
        <w:t>Transportation Research Part</w:t>
      </w:r>
      <w:r w:rsidRPr="009857AD">
        <w:t xml:space="preserve"> </w:t>
      </w:r>
      <w:r w:rsidRPr="009857AD">
        <w:rPr>
          <w:i/>
        </w:rPr>
        <w:t>A,</w:t>
      </w:r>
      <w:r w:rsidRPr="009857AD">
        <w:t xml:space="preserve"> </w:t>
      </w:r>
      <w:r w:rsidRPr="009857AD">
        <w:rPr>
          <w:i/>
        </w:rPr>
        <w:t>47</w:t>
      </w:r>
      <w:r w:rsidRPr="009857AD">
        <w:t>, 78-86.</w:t>
      </w:r>
    </w:p>
    <w:p w14:paraId="432A7C72" w14:textId="77777777" w:rsidR="006E53C3" w:rsidRDefault="006E53C3" w:rsidP="006E53C3">
      <w:pPr>
        <w:pStyle w:val="NoSpacing"/>
        <w:ind w:left="720" w:hanging="720"/>
        <w:jc w:val="both"/>
      </w:pPr>
    </w:p>
    <w:p w14:paraId="68DC7E03" w14:textId="13501C4F" w:rsidR="006E53C3" w:rsidRDefault="00617619" w:rsidP="006E53C3">
      <w:pPr>
        <w:pStyle w:val="NoSpacing"/>
        <w:ind w:left="720" w:hanging="720"/>
        <w:jc w:val="both"/>
      </w:pPr>
      <w:r w:rsidRPr="009857AD">
        <w:t>Larsen G. (2008)</w:t>
      </w:r>
      <w:r w:rsidR="006E53C3">
        <w:t>.</w:t>
      </w:r>
      <w:r w:rsidRPr="009857AD">
        <w:t xml:space="preserve"> An inquiry into the theoretical basis of sustainability: Understanding the </w:t>
      </w:r>
      <w:r w:rsidR="006E53C3" w:rsidRPr="009857AD">
        <w:t>social</w:t>
      </w:r>
      <w:r w:rsidRPr="009857AD">
        <w:t xml:space="preserve"> dimension of sustainability</w:t>
      </w:r>
      <w:r w:rsidR="006E53C3">
        <w:t>. In</w:t>
      </w:r>
      <w:r w:rsidRPr="009857AD">
        <w:rPr>
          <w:rFonts w:cs="Arial"/>
          <w:color w:val="222222"/>
          <w:shd w:val="clear" w:color="auto" w:fill="FFFFFF"/>
        </w:rPr>
        <w:t xml:space="preserve"> J.</w:t>
      </w:r>
      <w:r w:rsidR="006E53C3">
        <w:rPr>
          <w:rFonts w:cs="Arial"/>
          <w:color w:val="222222"/>
          <w:shd w:val="clear" w:color="auto" w:fill="FFFFFF"/>
        </w:rPr>
        <w:t xml:space="preserve"> Dillard</w:t>
      </w:r>
      <w:r w:rsidRPr="009857AD">
        <w:rPr>
          <w:rFonts w:cs="Arial"/>
          <w:color w:val="222222"/>
          <w:shd w:val="clear" w:color="auto" w:fill="FFFFFF"/>
        </w:rPr>
        <w:t>, V.</w:t>
      </w:r>
      <w:r w:rsidR="006E53C3">
        <w:rPr>
          <w:rFonts w:cs="Arial"/>
          <w:color w:val="222222"/>
          <w:shd w:val="clear" w:color="auto" w:fill="FFFFFF"/>
        </w:rPr>
        <w:t xml:space="preserve"> </w:t>
      </w:r>
      <w:proofErr w:type="spellStart"/>
      <w:r w:rsidR="006E53C3">
        <w:rPr>
          <w:rFonts w:cs="Arial"/>
          <w:color w:val="222222"/>
          <w:shd w:val="clear" w:color="auto" w:fill="FFFFFF"/>
        </w:rPr>
        <w:t>Dujon</w:t>
      </w:r>
      <w:proofErr w:type="spellEnd"/>
      <w:r w:rsidRPr="009857AD">
        <w:rPr>
          <w:rFonts w:cs="Arial"/>
          <w:color w:val="222222"/>
          <w:shd w:val="clear" w:color="auto" w:fill="FFFFFF"/>
        </w:rPr>
        <w:t xml:space="preserve">, &amp; </w:t>
      </w:r>
      <w:r w:rsidR="006E53C3">
        <w:rPr>
          <w:rFonts w:cs="Arial"/>
          <w:color w:val="222222"/>
          <w:shd w:val="clear" w:color="auto" w:fill="FFFFFF"/>
        </w:rPr>
        <w:t xml:space="preserve">M.C. </w:t>
      </w:r>
      <w:r w:rsidRPr="009857AD">
        <w:rPr>
          <w:rFonts w:cs="Arial"/>
          <w:color w:val="222222"/>
          <w:shd w:val="clear" w:color="auto" w:fill="FFFFFF"/>
        </w:rPr>
        <w:t>King (Eds.).</w:t>
      </w:r>
      <w:r w:rsidRPr="009857AD">
        <w:rPr>
          <w:rStyle w:val="apple-converted-space"/>
          <w:rFonts w:asciiTheme="minorHAnsi" w:hAnsiTheme="minorHAnsi" w:cs="Arial"/>
          <w:color w:val="222222"/>
          <w:shd w:val="clear" w:color="auto" w:fill="FFFFFF"/>
        </w:rPr>
        <w:t> </w:t>
      </w:r>
      <w:r w:rsidRPr="009857AD">
        <w:rPr>
          <w:rFonts w:cs="Arial"/>
          <w:i/>
          <w:iCs/>
          <w:color w:val="222222"/>
          <w:shd w:val="clear" w:color="auto" w:fill="FFFFFF"/>
        </w:rPr>
        <w:t>Understanding the social dimension of sustainability</w:t>
      </w:r>
      <w:r w:rsidRPr="009857AD">
        <w:rPr>
          <w:rFonts w:cs="Arial"/>
          <w:color w:val="222222"/>
          <w:shd w:val="clear" w:color="auto" w:fill="FFFFFF"/>
        </w:rPr>
        <w:t>.</w:t>
      </w:r>
      <w:r w:rsidR="006E53C3">
        <w:rPr>
          <w:rFonts w:cs="Arial"/>
          <w:color w:val="222222"/>
          <w:shd w:val="clear" w:color="auto" w:fill="FFFFFF"/>
        </w:rPr>
        <w:t xml:space="preserve"> 45-82 </w:t>
      </w:r>
      <w:r w:rsidR="006E53C3" w:rsidRPr="009857AD">
        <w:t>New York</w:t>
      </w:r>
      <w:r w:rsidR="006E53C3">
        <w:t>:</w:t>
      </w:r>
      <w:r w:rsidR="006E53C3" w:rsidRPr="009857AD">
        <w:t xml:space="preserve"> R</w:t>
      </w:r>
      <w:r w:rsidR="006E53C3">
        <w:t>o</w:t>
      </w:r>
      <w:r w:rsidR="006E53C3" w:rsidRPr="009857AD">
        <w:t>utledge</w:t>
      </w:r>
      <w:r w:rsidR="006E53C3">
        <w:t>.</w:t>
      </w:r>
    </w:p>
    <w:p w14:paraId="096C1AE3" w14:textId="77777777" w:rsidR="006E53C3" w:rsidRDefault="006E53C3" w:rsidP="006E53C3">
      <w:pPr>
        <w:pStyle w:val="NoSpacing"/>
        <w:ind w:left="720" w:hanging="720"/>
        <w:jc w:val="both"/>
      </w:pPr>
    </w:p>
    <w:p w14:paraId="5CE45067" w14:textId="77777777" w:rsidR="006E53C3" w:rsidRDefault="0036198D" w:rsidP="006E53C3">
      <w:pPr>
        <w:pStyle w:val="NoSpacing"/>
        <w:ind w:left="720" w:hanging="720"/>
        <w:jc w:val="both"/>
      </w:pPr>
      <w:r w:rsidRPr="009857AD">
        <w:t xml:space="preserve">Liu, </w:t>
      </w:r>
      <w:proofErr w:type="spellStart"/>
      <w:r w:rsidRPr="009857AD">
        <w:t>Huimin</w:t>
      </w:r>
      <w:proofErr w:type="spellEnd"/>
      <w:r w:rsidRPr="009857AD">
        <w:t>.</w:t>
      </w:r>
      <w:r w:rsidR="00FD5D61" w:rsidRPr="009857AD">
        <w:t xml:space="preserve"> </w:t>
      </w:r>
      <w:r w:rsidRPr="009857AD">
        <w:t>(</w:t>
      </w:r>
      <w:r w:rsidR="00FD5D61" w:rsidRPr="009857AD">
        <w:t>2012</w:t>
      </w:r>
      <w:r w:rsidRPr="009857AD">
        <w:t>)</w:t>
      </w:r>
      <w:r w:rsidR="00FD5D61" w:rsidRPr="009857AD">
        <w:t xml:space="preserve">. Comprehensive carrying capacity of the urban agglomeration in the </w:t>
      </w:r>
      <w:proofErr w:type="spellStart"/>
      <w:r w:rsidR="00FD5D61" w:rsidRPr="009857AD">
        <w:t>Yangtzer</w:t>
      </w:r>
      <w:proofErr w:type="spellEnd"/>
      <w:r w:rsidR="00FD5D61" w:rsidRPr="009857AD">
        <w:t xml:space="preserve"> River Delta, China.  </w:t>
      </w:r>
      <w:r w:rsidR="00FD5D61" w:rsidRPr="009857AD">
        <w:rPr>
          <w:i/>
        </w:rPr>
        <w:t>Habitat International</w:t>
      </w:r>
      <w:r w:rsidRPr="009857AD">
        <w:rPr>
          <w:i/>
        </w:rPr>
        <w:t>,</w:t>
      </w:r>
      <w:r w:rsidR="00FD5D61" w:rsidRPr="009857AD">
        <w:rPr>
          <w:i/>
        </w:rPr>
        <w:t xml:space="preserve"> 36</w:t>
      </w:r>
      <w:r w:rsidRPr="009857AD">
        <w:rPr>
          <w:i/>
        </w:rPr>
        <w:t>,</w:t>
      </w:r>
      <w:r w:rsidR="00FD5D61" w:rsidRPr="009857AD">
        <w:t xml:space="preserve"> 462-470.</w:t>
      </w:r>
    </w:p>
    <w:p w14:paraId="577A3425" w14:textId="77777777" w:rsidR="006E53C3" w:rsidRDefault="006E53C3" w:rsidP="006E53C3">
      <w:pPr>
        <w:pStyle w:val="NoSpacing"/>
        <w:ind w:left="720" w:hanging="720"/>
        <w:jc w:val="both"/>
      </w:pPr>
    </w:p>
    <w:p w14:paraId="60D00D2B" w14:textId="77777777" w:rsidR="006E53C3" w:rsidRDefault="00FD5D61" w:rsidP="006E53C3">
      <w:pPr>
        <w:pStyle w:val="NoSpacing"/>
        <w:ind w:left="720" w:hanging="720"/>
        <w:jc w:val="both"/>
        <w:rPr>
          <w:rFonts w:cs="Arial"/>
          <w:color w:val="222222"/>
          <w:shd w:val="clear" w:color="auto" w:fill="FFFFFF"/>
        </w:rPr>
      </w:pPr>
      <w:proofErr w:type="spellStart"/>
      <w:r w:rsidRPr="009857AD">
        <w:rPr>
          <w:rFonts w:cs="Arial"/>
          <w:color w:val="222222"/>
          <w:shd w:val="clear" w:color="auto" w:fill="FFFFFF"/>
        </w:rPr>
        <w:lastRenderedPageBreak/>
        <w:t>Lydon</w:t>
      </w:r>
      <w:proofErr w:type="spellEnd"/>
      <w:r w:rsidRPr="009857AD">
        <w:rPr>
          <w:rFonts w:cs="Arial"/>
          <w:color w:val="222222"/>
          <w:shd w:val="clear" w:color="auto" w:fill="FFFFFF"/>
        </w:rPr>
        <w:t xml:space="preserve">, M., </w:t>
      </w:r>
      <w:proofErr w:type="spellStart"/>
      <w:r w:rsidRPr="009857AD">
        <w:rPr>
          <w:rFonts w:cs="Arial"/>
          <w:color w:val="222222"/>
          <w:shd w:val="clear" w:color="auto" w:fill="FFFFFF"/>
        </w:rPr>
        <w:t>Bartman</w:t>
      </w:r>
      <w:proofErr w:type="spellEnd"/>
      <w:r w:rsidRPr="009857AD">
        <w:rPr>
          <w:rFonts w:cs="Arial"/>
          <w:color w:val="222222"/>
          <w:shd w:val="clear" w:color="auto" w:fill="FFFFFF"/>
        </w:rPr>
        <w:t xml:space="preserve">, D., </w:t>
      </w:r>
      <w:proofErr w:type="spellStart"/>
      <w:r w:rsidRPr="009857AD">
        <w:rPr>
          <w:rFonts w:cs="Arial"/>
          <w:color w:val="222222"/>
          <w:shd w:val="clear" w:color="auto" w:fill="FFFFFF"/>
        </w:rPr>
        <w:t>Woudstra</w:t>
      </w:r>
      <w:proofErr w:type="spellEnd"/>
      <w:r w:rsidRPr="009857AD">
        <w:rPr>
          <w:rFonts w:cs="Arial"/>
          <w:color w:val="222222"/>
          <w:shd w:val="clear" w:color="auto" w:fill="FFFFFF"/>
        </w:rPr>
        <w:t xml:space="preserve">, R., &amp; </w:t>
      </w:r>
      <w:proofErr w:type="spellStart"/>
      <w:r w:rsidRPr="009857AD">
        <w:rPr>
          <w:rFonts w:cs="Arial"/>
          <w:color w:val="222222"/>
          <w:shd w:val="clear" w:color="auto" w:fill="FFFFFF"/>
        </w:rPr>
        <w:t>Khawarzad</w:t>
      </w:r>
      <w:proofErr w:type="spellEnd"/>
      <w:r w:rsidRPr="009857AD">
        <w:rPr>
          <w:rFonts w:cs="Arial"/>
          <w:color w:val="222222"/>
          <w:shd w:val="clear" w:color="auto" w:fill="FFFFFF"/>
        </w:rPr>
        <w:t>, A. (2010). Tactical Urbanism (vol. 1).</w:t>
      </w:r>
      <w:r w:rsidRPr="009857AD">
        <w:rPr>
          <w:rStyle w:val="apple-converted-space"/>
          <w:rFonts w:asciiTheme="minorHAnsi" w:hAnsiTheme="minorHAnsi" w:cs="Arial"/>
          <w:color w:val="222222"/>
          <w:shd w:val="clear" w:color="auto" w:fill="FFFFFF"/>
        </w:rPr>
        <w:t> </w:t>
      </w:r>
      <w:proofErr w:type="spellStart"/>
      <w:r w:rsidRPr="009857AD">
        <w:rPr>
          <w:rFonts w:cs="Arial"/>
          <w:i/>
          <w:iCs/>
          <w:color w:val="222222"/>
          <w:shd w:val="clear" w:color="auto" w:fill="FFFFFF"/>
        </w:rPr>
        <w:t>Recuperado</w:t>
      </w:r>
      <w:proofErr w:type="spellEnd"/>
      <w:r w:rsidRPr="009857AD">
        <w:rPr>
          <w:rFonts w:cs="Arial"/>
          <w:i/>
          <w:iCs/>
          <w:color w:val="222222"/>
          <w:shd w:val="clear" w:color="auto" w:fill="FFFFFF"/>
        </w:rPr>
        <w:t xml:space="preserve"> el</w:t>
      </w:r>
      <w:r w:rsidRPr="009857AD">
        <w:rPr>
          <w:rFonts w:cs="Arial"/>
          <w:color w:val="222222"/>
          <w:shd w:val="clear" w:color="auto" w:fill="FFFFFF"/>
        </w:rPr>
        <w:t>,</w:t>
      </w:r>
      <w:r w:rsidRPr="009857AD">
        <w:rPr>
          <w:rStyle w:val="apple-converted-space"/>
          <w:rFonts w:asciiTheme="minorHAnsi" w:hAnsiTheme="minorHAnsi" w:cs="Arial"/>
          <w:color w:val="222222"/>
          <w:shd w:val="clear" w:color="auto" w:fill="FFFFFF"/>
        </w:rPr>
        <w:t> </w:t>
      </w:r>
      <w:r w:rsidRPr="009857AD">
        <w:rPr>
          <w:rFonts w:cs="Arial"/>
          <w:i/>
          <w:iCs/>
          <w:color w:val="222222"/>
          <w:shd w:val="clear" w:color="auto" w:fill="FFFFFF"/>
        </w:rPr>
        <w:t>15</w:t>
      </w:r>
      <w:r w:rsidRPr="009857AD">
        <w:rPr>
          <w:rFonts w:cs="Arial"/>
          <w:color w:val="222222"/>
          <w:shd w:val="clear" w:color="auto" w:fill="FFFFFF"/>
        </w:rPr>
        <w:t>.</w:t>
      </w:r>
    </w:p>
    <w:p w14:paraId="329AF9CF" w14:textId="77777777" w:rsidR="0026631E" w:rsidRDefault="0026631E" w:rsidP="006E53C3">
      <w:pPr>
        <w:pStyle w:val="NoSpacing"/>
        <w:ind w:left="720" w:hanging="720"/>
        <w:jc w:val="both"/>
        <w:rPr>
          <w:rFonts w:cs="Arial"/>
          <w:color w:val="222222"/>
          <w:shd w:val="clear" w:color="auto" w:fill="FFFFFF"/>
        </w:rPr>
      </w:pPr>
    </w:p>
    <w:p w14:paraId="09D48A4E" w14:textId="7E6E3697" w:rsidR="006E53C3" w:rsidRPr="0026631E" w:rsidRDefault="0063460D" w:rsidP="006E53C3">
      <w:pPr>
        <w:pStyle w:val="NoSpacing"/>
        <w:ind w:left="720" w:hanging="720"/>
        <w:jc w:val="both"/>
        <w:rPr>
          <w:rFonts w:cs="Arial"/>
          <w:i/>
          <w:color w:val="222222"/>
          <w:shd w:val="clear" w:color="auto" w:fill="FFFFFF"/>
        </w:rPr>
      </w:pPr>
      <w:proofErr w:type="spellStart"/>
      <w:r w:rsidRPr="009857AD">
        <w:rPr>
          <w:rFonts w:cs="Arial"/>
          <w:color w:val="222222"/>
          <w:shd w:val="clear" w:color="auto" w:fill="FFFFFF"/>
        </w:rPr>
        <w:t>Macedo</w:t>
      </w:r>
      <w:proofErr w:type="spellEnd"/>
      <w:r w:rsidR="006E53C3">
        <w:rPr>
          <w:rFonts w:cs="Arial"/>
          <w:color w:val="222222"/>
          <w:shd w:val="clear" w:color="auto" w:fill="FFFFFF"/>
        </w:rPr>
        <w:t>,</w:t>
      </w:r>
      <w:r w:rsidRPr="009857AD">
        <w:rPr>
          <w:rFonts w:cs="Arial"/>
          <w:color w:val="222222"/>
          <w:shd w:val="clear" w:color="auto" w:fill="FFFFFF"/>
        </w:rPr>
        <w:t xml:space="preserve"> J</w:t>
      </w:r>
      <w:r w:rsidR="006E53C3">
        <w:rPr>
          <w:rFonts w:cs="Arial"/>
          <w:color w:val="222222"/>
          <w:shd w:val="clear" w:color="auto" w:fill="FFFFFF"/>
        </w:rPr>
        <w:t>., &amp;</w:t>
      </w:r>
      <w:r w:rsidRPr="009857AD">
        <w:rPr>
          <w:rFonts w:cs="Arial"/>
          <w:color w:val="222222"/>
          <w:shd w:val="clear" w:color="auto" w:fill="FFFFFF"/>
        </w:rPr>
        <w:t xml:space="preserve"> Haddad</w:t>
      </w:r>
      <w:r w:rsidR="006E53C3">
        <w:rPr>
          <w:rFonts w:cs="Arial"/>
          <w:color w:val="222222"/>
          <w:shd w:val="clear" w:color="auto" w:fill="FFFFFF"/>
        </w:rPr>
        <w:t>,</w:t>
      </w:r>
      <w:r w:rsidRPr="009857AD">
        <w:rPr>
          <w:rFonts w:cs="Arial"/>
          <w:color w:val="222222"/>
          <w:shd w:val="clear" w:color="auto" w:fill="FFFFFF"/>
        </w:rPr>
        <w:t xml:space="preserve"> M</w:t>
      </w:r>
      <w:r w:rsidR="006E53C3">
        <w:rPr>
          <w:rFonts w:cs="Arial"/>
          <w:color w:val="222222"/>
          <w:shd w:val="clear" w:color="auto" w:fill="FFFFFF"/>
        </w:rPr>
        <w:t>. (2015).</w:t>
      </w:r>
      <w:r w:rsidR="0026631E" w:rsidRPr="0026631E">
        <w:t xml:space="preserve"> </w:t>
      </w:r>
      <w:r w:rsidR="0026631E" w:rsidRPr="0026631E">
        <w:rPr>
          <w:rFonts w:cs="Arial"/>
          <w:color w:val="222222"/>
          <w:shd w:val="clear" w:color="auto" w:fill="FFFFFF"/>
        </w:rPr>
        <w:t>Equitable distribution of open space: Using spatial analysis to evaluate urban parks in Curitiba, Brazil</w:t>
      </w:r>
      <w:r w:rsidR="0026631E">
        <w:rPr>
          <w:rFonts w:cs="Arial"/>
          <w:color w:val="222222"/>
          <w:shd w:val="clear" w:color="auto" w:fill="FFFFFF"/>
        </w:rPr>
        <w:t xml:space="preserve">. </w:t>
      </w:r>
      <w:r w:rsidR="0026631E">
        <w:rPr>
          <w:rFonts w:cs="Arial"/>
          <w:i/>
          <w:color w:val="222222"/>
          <w:shd w:val="clear" w:color="auto" w:fill="FFFFFF"/>
        </w:rPr>
        <w:t>Environment and Planning B: Planning and Design.</w:t>
      </w:r>
    </w:p>
    <w:p w14:paraId="2A42A550" w14:textId="77777777" w:rsidR="006E53C3" w:rsidRDefault="006E53C3" w:rsidP="006E53C3">
      <w:pPr>
        <w:pStyle w:val="NoSpacing"/>
        <w:ind w:left="720" w:hanging="720"/>
        <w:jc w:val="both"/>
        <w:rPr>
          <w:rFonts w:cs="Arial"/>
          <w:color w:val="222222"/>
          <w:shd w:val="clear" w:color="auto" w:fill="FFFFFF"/>
        </w:rPr>
      </w:pPr>
    </w:p>
    <w:p w14:paraId="29DD5BC5" w14:textId="77777777" w:rsidR="0026631E" w:rsidRDefault="009E58B6" w:rsidP="0026631E">
      <w:pPr>
        <w:pStyle w:val="NoSpacing"/>
        <w:ind w:left="720" w:hanging="720"/>
        <w:jc w:val="both"/>
        <w:rPr>
          <w:rFonts w:cs="Arial"/>
          <w:color w:val="222222"/>
          <w:shd w:val="clear" w:color="auto" w:fill="FFFFFF"/>
        </w:rPr>
      </w:pPr>
      <w:proofErr w:type="spellStart"/>
      <w:r w:rsidRPr="009857AD">
        <w:rPr>
          <w:rFonts w:cs="Arial"/>
          <w:color w:val="222222"/>
          <w:shd w:val="clear" w:color="auto" w:fill="FFFFFF"/>
        </w:rPr>
        <w:t>Mapedza</w:t>
      </w:r>
      <w:proofErr w:type="spellEnd"/>
      <w:r w:rsidRPr="009857AD">
        <w:rPr>
          <w:rFonts w:cs="Arial"/>
          <w:color w:val="222222"/>
          <w:shd w:val="clear" w:color="auto" w:fill="FFFFFF"/>
        </w:rPr>
        <w:t xml:space="preserve">, E., Wright, J., &amp; Fawcett, R. (2003). An investigation of land cover change in </w:t>
      </w:r>
      <w:proofErr w:type="spellStart"/>
      <w:r w:rsidRPr="009857AD">
        <w:rPr>
          <w:rFonts w:cs="Arial"/>
          <w:color w:val="222222"/>
          <w:shd w:val="clear" w:color="auto" w:fill="FFFFFF"/>
        </w:rPr>
        <w:t>Mafungautsi</w:t>
      </w:r>
      <w:proofErr w:type="spellEnd"/>
      <w:r w:rsidRPr="009857AD">
        <w:rPr>
          <w:rFonts w:cs="Arial"/>
          <w:color w:val="222222"/>
          <w:shd w:val="clear" w:color="auto" w:fill="FFFFFF"/>
        </w:rPr>
        <w:t xml:space="preserve"> Forest, Zimbabwe, using GIS and participatory mapping.</w:t>
      </w:r>
      <w:r w:rsidRPr="009857AD">
        <w:rPr>
          <w:rStyle w:val="apple-converted-space"/>
          <w:rFonts w:asciiTheme="minorHAnsi" w:hAnsiTheme="minorHAnsi" w:cs="Arial"/>
          <w:color w:val="222222"/>
          <w:shd w:val="clear" w:color="auto" w:fill="FFFFFF"/>
        </w:rPr>
        <w:t> </w:t>
      </w:r>
      <w:r w:rsidRPr="009857AD">
        <w:rPr>
          <w:rFonts w:cs="Arial"/>
          <w:i/>
          <w:iCs/>
          <w:color w:val="222222"/>
          <w:shd w:val="clear" w:color="auto" w:fill="FFFFFF"/>
        </w:rPr>
        <w:t>Applied Geography</w:t>
      </w:r>
      <w:r w:rsidRPr="009857AD">
        <w:rPr>
          <w:rFonts w:cs="Arial"/>
          <w:color w:val="222222"/>
          <w:shd w:val="clear" w:color="auto" w:fill="FFFFFF"/>
        </w:rPr>
        <w:t>,</w:t>
      </w:r>
      <w:r w:rsidRPr="009857AD">
        <w:rPr>
          <w:rStyle w:val="apple-converted-space"/>
          <w:rFonts w:asciiTheme="minorHAnsi" w:hAnsiTheme="minorHAnsi" w:cs="Arial"/>
          <w:color w:val="222222"/>
          <w:shd w:val="clear" w:color="auto" w:fill="FFFFFF"/>
        </w:rPr>
        <w:t> </w:t>
      </w:r>
      <w:r w:rsidRPr="009857AD">
        <w:rPr>
          <w:rFonts w:cs="Arial"/>
          <w:i/>
          <w:iCs/>
          <w:color w:val="222222"/>
          <w:shd w:val="clear" w:color="auto" w:fill="FFFFFF"/>
        </w:rPr>
        <w:t>23</w:t>
      </w:r>
      <w:r w:rsidRPr="009857AD">
        <w:rPr>
          <w:rFonts w:cs="Arial"/>
          <w:color w:val="222222"/>
          <w:shd w:val="clear" w:color="auto" w:fill="FFFFFF"/>
        </w:rPr>
        <w:t>(1), 1-21.</w:t>
      </w:r>
    </w:p>
    <w:p w14:paraId="73D2BABC" w14:textId="77777777" w:rsidR="0026631E" w:rsidRDefault="0026631E" w:rsidP="0026631E">
      <w:pPr>
        <w:pStyle w:val="NoSpacing"/>
        <w:ind w:left="720" w:hanging="720"/>
        <w:jc w:val="both"/>
        <w:rPr>
          <w:rFonts w:cs="Arial"/>
          <w:color w:val="222222"/>
          <w:shd w:val="clear" w:color="auto" w:fill="FFFFFF"/>
        </w:rPr>
      </w:pPr>
    </w:p>
    <w:p w14:paraId="7147B42B" w14:textId="77777777" w:rsidR="0026631E" w:rsidRDefault="00FD5D61" w:rsidP="0026631E">
      <w:pPr>
        <w:pStyle w:val="NoSpacing"/>
        <w:ind w:left="720" w:hanging="720"/>
        <w:jc w:val="both"/>
        <w:rPr>
          <w:rFonts w:eastAsiaTheme="minorHAnsi" w:cs="AdvOT863180fb"/>
        </w:rPr>
      </w:pPr>
      <w:proofErr w:type="spellStart"/>
      <w:r w:rsidRPr="009857AD">
        <w:rPr>
          <w:rFonts w:eastAsiaTheme="minorHAnsi" w:cs="AdvOT863180fb"/>
        </w:rPr>
        <w:t>Mulgan</w:t>
      </w:r>
      <w:proofErr w:type="spellEnd"/>
      <w:r w:rsidRPr="009857AD">
        <w:rPr>
          <w:rFonts w:eastAsiaTheme="minorHAnsi" w:cs="AdvOT863180fb"/>
        </w:rPr>
        <w:t>, G., &amp; Albury, D. (2003). Innovation in the public sector (v. 1.9).</w:t>
      </w:r>
    </w:p>
    <w:p w14:paraId="7D531E17" w14:textId="77777777" w:rsidR="0026631E" w:rsidRDefault="0026631E" w:rsidP="0026631E">
      <w:pPr>
        <w:pStyle w:val="NoSpacing"/>
        <w:ind w:left="720" w:hanging="720"/>
        <w:jc w:val="both"/>
        <w:rPr>
          <w:rFonts w:eastAsiaTheme="minorHAnsi" w:cs="AdvOT863180fb"/>
        </w:rPr>
      </w:pPr>
    </w:p>
    <w:p w14:paraId="714DE6E0" w14:textId="77777777" w:rsidR="0026631E" w:rsidRDefault="00FD5D61" w:rsidP="0026631E">
      <w:pPr>
        <w:pStyle w:val="NoSpacing"/>
        <w:ind w:left="720" w:hanging="720"/>
        <w:jc w:val="both"/>
        <w:rPr>
          <w:rFonts w:cs="Calibri"/>
        </w:rPr>
      </w:pPr>
      <w:proofErr w:type="spellStart"/>
      <w:r w:rsidRPr="009857AD">
        <w:rPr>
          <w:rFonts w:cs="Calibri"/>
        </w:rPr>
        <w:t>Ndubisi</w:t>
      </w:r>
      <w:proofErr w:type="spellEnd"/>
      <w:r w:rsidRPr="009857AD">
        <w:rPr>
          <w:rFonts w:cs="Calibri"/>
        </w:rPr>
        <w:t>, F. (2002). Ecological Planning: a historical and comparative synthesis. Baltimore: The John Hopkins University Press.</w:t>
      </w:r>
    </w:p>
    <w:p w14:paraId="75F60BBF" w14:textId="77777777" w:rsidR="0026631E" w:rsidRDefault="0026631E" w:rsidP="0026631E">
      <w:pPr>
        <w:pStyle w:val="NoSpacing"/>
        <w:ind w:left="720" w:hanging="720"/>
        <w:jc w:val="both"/>
        <w:rPr>
          <w:rFonts w:cs="Calibri"/>
        </w:rPr>
      </w:pPr>
    </w:p>
    <w:p w14:paraId="29AB8207" w14:textId="77777777" w:rsidR="0026631E" w:rsidRDefault="00FD5D61" w:rsidP="0026631E">
      <w:pPr>
        <w:pStyle w:val="NoSpacing"/>
        <w:ind w:left="720" w:hanging="720"/>
        <w:jc w:val="both"/>
      </w:pPr>
      <w:r w:rsidRPr="009857AD">
        <w:t xml:space="preserve">Oh, K., </w:t>
      </w:r>
      <w:proofErr w:type="spellStart"/>
      <w:r w:rsidRPr="009857AD">
        <w:t>Yeunwoo</w:t>
      </w:r>
      <w:proofErr w:type="spellEnd"/>
      <w:r w:rsidRPr="009857AD">
        <w:t xml:space="preserve">, J., </w:t>
      </w:r>
      <w:proofErr w:type="spellStart"/>
      <w:r w:rsidRPr="009857AD">
        <w:t>Dongkun</w:t>
      </w:r>
      <w:proofErr w:type="spellEnd"/>
      <w:r w:rsidRPr="009857AD">
        <w:t xml:space="preserve">, L., </w:t>
      </w:r>
      <w:proofErr w:type="spellStart"/>
      <w:r w:rsidRPr="009857AD">
        <w:t>Wangkey</w:t>
      </w:r>
      <w:proofErr w:type="spellEnd"/>
      <w:r w:rsidRPr="009857AD">
        <w:t xml:space="preserve">, L., &amp; </w:t>
      </w:r>
      <w:proofErr w:type="spellStart"/>
      <w:r w:rsidRPr="009857AD">
        <w:t>Jaeyong</w:t>
      </w:r>
      <w:proofErr w:type="spellEnd"/>
      <w:r w:rsidRPr="009857AD">
        <w:t xml:space="preserve">, C.  2005. Determining development density using the Urban Carrying Capacity Assessment System.  </w:t>
      </w:r>
      <w:r w:rsidRPr="009857AD">
        <w:rPr>
          <w:i/>
        </w:rPr>
        <w:t>Landscape and Urban Planning</w:t>
      </w:r>
      <w:r w:rsidR="00820FF4" w:rsidRPr="009857AD">
        <w:t>,</w:t>
      </w:r>
      <w:r w:rsidRPr="009857AD">
        <w:t xml:space="preserve"> </w:t>
      </w:r>
      <w:r w:rsidRPr="009857AD">
        <w:rPr>
          <w:i/>
        </w:rPr>
        <w:t>73</w:t>
      </w:r>
      <w:r w:rsidR="009C19D6" w:rsidRPr="009857AD">
        <w:t>,</w:t>
      </w:r>
      <w:r w:rsidRPr="009857AD">
        <w:t xml:space="preserve"> 1-15.</w:t>
      </w:r>
    </w:p>
    <w:p w14:paraId="4FCA70FE" w14:textId="77777777" w:rsidR="0026631E" w:rsidRDefault="0026631E" w:rsidP="0026631E">
      <w:pPr>
        <w:pStyle w:val="NoSpacing"/>
        <w:ind w:left="720" w:hanging="720"/>
        <w:jc w:val="both"/>
      </w:pPr>
    </w:p>
    <w:p w14:paraId="5107BD8C" w14:textId="77777777" w:rsidR="0026631E" w:rsidRDefault="00FD5D61" w:rsidP="0026631E">
      <w:pPr>
        <w:pStyle w:val="NoSpacing"/>
        <w:ind w:left="720" w:hanging="720"/>
        <w:jc w:val="both"/>
        <w:rPr>
          <w:rFonts w:cs="Arial"/>
          <w:color w:val="222222"/>
          <w:shd w:val="clear" w:color="auto" w:fill="FFFFFF"/>
        </w:rPr>
      </w:pPr>
      <w:proofErr w:type="spellStart"/>
      <w:r w:rsidRPr="009857AD">
        <w:rPr>
          <w:rFonts w:cs="Arial"/>
          <w:color w:val="222222"/>
          <w:shd w:val="clear" w:color="auto" w:fill="FFFFFF"/>
        </w:rPr>
        <w:t>Radywyl</w:t>
      </w:r>
      <w:proofErr w:type="spellEnd"/>
      <w:r w:rsidRPr="009857AD">
        <w:rPr>
          <w:rFonts w:cs="Arial"/>
          <w:color w:val="222222"/>
          <w:shd w:val="clear" w:color="auto" w:fill="FFFFFF"/>
        </w:rPr>
        <w:t>, N., &amp; Biggs, C. (2013). Reclaiming the commons for urban transformation.</w:t>
      </w:r>
      <w:r w:rsidRPr="009857AD">
        <w:rPr>
          <w:rStyle w:val="apple-converted-space"/>
          <w:rFonts w:asciiTheme="minorHAnsi" w:hAnsiTheme="minorHAnsi" w:cs="Arial"/>
          <w:color w:val="222222"/>
          <w:shd w:val="clear" w:color="auto" w:fill="FFFFFF"/>
        </w:rPr>
        <w:t> </w:t>
      </w:r>
      <w:r w:rsidRPr="009857AD">
        <w:rPr>
          <w:rFonts w:cs="Arial"/>
          <w:i/>
          <w:iCs/>
          <w:color w:val="222222"/>
          <w:shd w:val="clear" w:color="auto" w:fill="FFFFFF"/>
        </w:rPr>
        <w:t>Journal of Cleaner Production</w:t>
      </w:r>
      <w:r w:rsidRPr="009857AD">
        <w:rPr>
          <w:rFonts w:cs="Arial"/>
          <w:color w:val="222222"/>
          <w:shd w:val="clear" w:color="auto" w:fill="FFFFFF"/>
        </w:rPr>
        <w:t>,</w:t>
      </w:r>
      <w:r w:rsidRPr="009857AD">
        <w:rPr>
          <w:rStyle w:val="apple-converted-space"/>
          <w:rFonts w:asciiTheme="minorHAnsi" w:hAnsiTheme="minorHAnsi" w:cs="Arial"/>
          <w:color w:val="222222"/>
          <w:shd w:val="clear" w:color="auto" w:fill="FFFFFF"/>
        </w:rPr>
        <w:t> </w:t>
      </w:r>
      <w:r w:rsidRPr="009857AD">
        <w:rPr>
          <w:rFonts w:cs="Arial"/>
          <w:i/>
          <w:iCs/>
          <w:color w:val="222222"/>
          <w:shd w:val="clear" w:color="auto" w:fill="FFFFFF"/>
        </w:rPr>
        <w:t>50</w:t>
      </w:r>
      <w:r w:rsidRPr="009857AD">
        <w:rPr>
          <w:rFonts w:cs="Arial"/>
          <w:color w:val="222222"/>
          <w:shd w:val="clear" w:color="auto" w:fill="FFFFFF"/>
        </w:rPr>
        <w:t>, 159-170.</w:t>
      </w:r>
    </w:p>
    <w:p w14:paraId="538ED8D2" w14:textId="77777777" w:rsidR="0026631E" w:rsidRDefault="0026631E" w:rsidP="0026631E">
      <w:pPr>
        <w:pStyle w:val="NoSpacing"/>
        <w:ind w:left="720" w:hanging="720"/>
        <w:jc w:val="both"/>
        <w:rPr>
          <w:rFonts w:cs="Arial"/>
          <w:color w:val="222222"/>
          <w:shd w:val="clear" w:color="auto" w:fill="FFFFFF"/>
        </w:rPr>
      </w:pPr>
    </w:p>
    <w:p w14:paraId="0A54991B" w14:textId="77777777" w:rsidR="0026631E" w:rsidRDefault="00B31853" w:rsidP="0026631E">
      <w:pPr>
        <w:pStyle w:val="NoSpacing"/>
        <w:ind w:left="720" w:hanging="720"/>
        <w:jc w:val="both"/>
        <w:rPr>
          <w:rFonts w:cs="Arial"/>
          <w:color w:val="222222"/>
          <w:shd w:val="clear" w:color="auto" w:fill="FFFFFF"/>
        </w:rPr>
      </w:pPr>
      <w:r w:rsidRPr="009857AD">
        <w:rPr>
          <w:rFonts w:cs="Arial"/>
          <w:color w:val="222222"/>
          <w:shd w:val="clear" w:color="auto" w:fill="FFFFFF"/>
        </w:rPr>
        <w:t>Ramirez-Gomez, S. O., Torres-</w:t>
      </w:r>
      <w:proofErr w:type="spellStart"/>
      <w:r w:rsidRPr="009857AD">
        <w:rPr>
          <w:rFonts w:cs="Arial"/>
          <w:color w:val="222222"/>
          <w:shd w:val="clear" w:color="auto" w:fill="FFFFFF"/>
        </w:rPr>
        <w:t>Vitolas</w:t>
      </w:r>
      <w:proofErr w:type="spellEnd"/>
      <w:r w:rsidRPr="009857AD">
        <w:rPr>
          <w:rFonts w:cs="Arial"/>
          <w:color w:val="222222"/>
          <w:shd w:val="clear" w:color="auto" w:fill="FFFFFF"/>
        </w:rPr>
        <w:t xml:space="preserve">, C. A., </w:t>
      </w:r>
      <w:proofErr w:type="spellStart"/>
      <w:r w:rsidRPr="009857AD">
        <w:rPr>
          <w:rFonts w:cs="Arial"/>
          <w:color w:val="222222"/>
          <w:shd w:val="clear" w:color="auto" w:fill="FFFFFF"/>
        </w:rPr>
        <w:t>Schreckenberg</w:t>
      </w:r>
      <w:proofErr w:type="spellEnd"/>
      <w:r w:rsidRPr="009857AD">
        <w:rPr>
          <w:rFonts w:cs="Arial"/>
          <w:color w:val="222222"/>
          <w:shd w:val="clear" w:color="auto" w:fill="FFFFFF"/>
        </w:rPr>
        <w:t xml:space="preserve">, K., </w:t>
      </w:r>
      <w:proofErr w:type="spellStart"/>
      <w:r w:rsidRPr="009857AD">
        <w:rPr>
          <w:rFonts w:cs="Arial"/>
          <w:color w:val="222222"/>
          <w:shd w:val="clear" w:color="auto" w:fill="FFFFFF"/>
        </w:rPr>
        <w:t>Honzák</w:t>
      </w:r>
      <w:proofErr w:type="spellEnd"/>
      <w:r w:rsidRPr="009857AD">
        <w:rPr>
          <w:rFonts w:cs="Arial"/>
          <w:color w:val="222222"/>
          <w:shd w:val="clear" w:color="auto" w:fill="FFFFFF"/>
        </w:rPr>
        <w:t xml:space="preserve">, M., Cruz-Garcia, G. S., </w:t>
      </w:r>
      <w:proofErr w:type="spellStart"/>
      <w:r w:rsidRPr="009857AD">
        <w:rPr>
          <w:rFonts w:cs="Arial"/>
          <w:color w:val="222222"/>
          <w:shd w:val="clear" w:color="auto" w:fill="FFFFFF"/>
        </w:rPr>
        <w:t>Willcock</w:t>
      </w:r>
      <w:proofErr w:type="spellEnd"/>
      <w:r w:rsidRPr="009857AD">
        <w:rPr>
          <w:rFonts w:cs="Arial"/>
          <w:color w:val="222222"/>
          <w:shd w:val="clear" w:color="auto" w:fill="FFFFFF"/>
        </w:rPr>
        <w:t>, S., Palacios, E., Perez-</w:t>
      </w:r>
      <w:proofErr w:type="spellStart"/>
      <w:r w:rsidRPr="009857AD">
        <w:rPr>
          <w:rFonts w:cs="Arial"/>
          <w:color w:val="222222"/>
          <w:shd w:val="clear" w:color="auto" w:fill="FFFFFF"/>
        </w:rPr>
        <w:t>Minana</w:t>
      </w:r>
      <w:proofErr w:type="spellEnd"/>
      <w:r w:rsidRPr="009857AD">
        <w:rPr>
          <w:rFonts w:cs="Arial"/>
          <w:color w:val="222222"/>
          <w:shd w:val="clear" w:color="auto" w:fill="FFFFFF"/>
        </w:rPr>
        <w:t xml:space="preserve">, E., </w:t>
      </w:r>
      <w:proofErr w:type="spellStart"/>
      <w:r w:rsidRPr="009857AD">
        <w:rPr>
          <w:rFonts w:cs="Arial"/>
          <w:color w:val="222222"/>
          <w:shd w:val="clear" w:color="auto" w:fill="FFFFFF"/>
        </w:rPr>
        <w:t>Verwey</w:t>
      </w:r>
      <w:proofErr w:type="spellEnd"/>
      <w:r w:rsidRPr="009857AD">
        <w:rPr>
          <w:rFonts w:cs="Arial"/>
          <w:color w:val="222222"/>
          <w:shd w:val="clear" w:color="auto" w:fill="FFFFFF"/>
        </w:rPr>
        <w:t>, P.A., &amp; Poppy, G. M. (2015). Analysis of ecosystem services provision in the Colombian Amazon using participatory research and mapping techniques.</w:t>
      </w:r>
      <w:r w:rsidRPr="009857AD">
        <w:rPr>
          <w:rStyle w:val="apple-converted-space"/>
          <w:rFonts w:asciiTheme="minorHAnsi" w:hAnsiTheme="minorHAnsi" w:cs="Arial"/>
          <w:color w:val="222222"/>
          <w:shd w:val="clear" w:color="auto" w:fill="FFFFFF"/>
        </w:rPr>
        <w:t> </w:t>
      </w:r>
      <w:r w:rsidRPr="009857AD">
        <w:rPr>
          <w:rFonts w:cs="Arial"/>
          <w:i/>
          <w:iCs/>
          <w:color w:val="222222"/>
          <w:shd w:val="clear" w:color="auto" w:fill="FFFFFF"/>
        </w:rPr>
        <w:t>Ecosystem Services</w:t>
      </w:r>
      <w:r w:rsidRPr="009857AD">
        <w:rPr>
          <w:rFonts w:cs="Arial"/>
          <w:color w:val="222222"/>
          <w:shd w:val="clear" w:color="auto" w:fill="FFFFFF"/>
        </w:rPr>
        <w:t>.</w:t>
      </w:r>
    </w:p>
    <w:p w14:paraId="23EE3172" w14:textId="77777777" w:rsidR="0026631E" w:rsidRDefault="0026631E" w:rsidP="0026631E">
      <w:pPr>
        <w:pStyle w:val="NoSpacing"/>
        <w:ind w:left="720" w:hanging="720"/>
        <w:jc w:val="both"/>
        <w:rPr>
          <w:rFonts w:cs="Arial"/>
          <w:color w:val="222222"/>
          <w:shd w:val="clear" w:color="auto" w:fill="FFFFFF"/>
        </w:rPr>
      </w:pPr>
    </w:p>
    <w:p w14:paraId="499B4C31" w14:textId="77777777" w:rsidR="0026631E" w:rsidRDefault="00FD5D61" w:rsidP="0026631E">
      <w:pPr>
        <w:pStyle w:val="NoSpacing"/>
        <w:ind w:left="720" w:hanging="720"/>
        <w:jc w:val="both"/>
        <w:rPr>
          <w:rFonts w:cs="Interstate-Light"/>
        </w:rPr>
      </w:pPr>
      <w:proofErr w:type="spellStart"/>
      <w:r w:rsidRPr="009857AD">
        <w:rPr>
          <w:rFonts w:cs="Interstate-Regular"/>
        </w:rPr>
        <w:t>Rolnik</w:t>
      </w:r>
      <w:proofErr w:type="spellEnd"/>
      <w:r w:rsidRPr="009857AD">
        <w:rPr>
          <w:rFonts w:cs="Interstate-Regular"/>
        </w:rPr>
        <w:t xml:space="preserve">, R. (2011). Democracy on the edge: Limits and possibilities in the implementation of an urban reform agenda in Brazil. </w:t>
      </w:r>
      <w:r w:rsidRPr="009857AD">
        <w:rPr>
          <w:rFonts w:cs="Interstate-Light"/>
          <w:i/>
        </w:rPr>
        <w:t>International Journal of Urban and Regional Research, 35,</w:t>
      </w:r>
      <w:r w:rsidRPr="009857AD">
        <w:rPr>
          <w:rFonts w:cs="Interstate-Light"/>
        </w:rPr>
        <w:t xml:space="preserve"> 239-255.</w:t>
      </w:r>
    </w:p>
    <w:p w14:paraId="18E85CF1" w14:textId="77777777" w:rsidR="0026631E" w:rsidRDefault="0026631E" w:rsidP="0026631E">
      <w:pPr>
        <w:pStyle w:val="NoSpacing"/>
        <w:ind w:left="720" w:hanging="720"/>
        <w:jc w:val="both"/>
        <w:rPr>
          <w:rFonts w:cs="GulliverRM"/>
        </w:rPr>
      </w:pPr>
    </w:p>
    <w:p w14:paraId="6D818535" w14:textId="77777777" w:rsidR="0026631E" w:rsidRDefault="00FD5D61" w:rsidP="0026631E">
      <w:pPr>
        <w:pStyle w:val="NoSpacing"/>
        <w:ind w:left="720" w:hanging="720"/>
        <w:jc w:val="both"/>
        <w:rPr>
          <w:rFonts w:cs="GulliverRM"/>
        </w:rPr>
      </w:pPr>
      <w:proofErr w:type="spellStart"/>
      <w:r w:rsidRPr="009857AD">
        <w:rPr>
          <w:rFonts w:cs="GulliverRM"/>
        </w:rPr>
        <w:t>Segnestam</w:t>
      </w:r>
      <w:proofErr w:type="spellEnd"/>
      <w:r w:rsidRPr="009857AD">
        <w:rPr>
          <w:rFonts w:cs="GulliverRM"/>
        </w:rPr>
        <w:t>, L.</w:t>
      </w:r>
      <w:r w:rsidR="0036198D" w:rsidRPr="009857AD">
        <w:rPr>
          <w:rFonts w:cs="GulliverRM"/>
        </w:rPr>
        <w:t xml:space="preserve"> (</w:t>
      </w:r>
      <w:r w:rsidRPr="009857AD">
        <w:rPr>
          <w:rFonts w:cs="GulliverRM"/>
        </w:rPr>
        <w:t>2002</w:t>
      </w:r>
      <w:r w:rsidR="0036198D" w:rsidRPr="009857AD">
        <w:rPr>
          <w:rFonts w:cs="GulliverRM"/>
        </w:rPr>
        <w:t>)</w:t>
      </w:r>
      <w:r w:rsidRPr="009857AD">
        <w:rPr>
          <w:rFonts w:cs="GulliverRM"/>
        </w:rPr>
        <w:t>. Indicators of environment and sustainable development, theories</w:t>
      </w:r>
      <w:r w:rsidR="0036198D" w:rsidRPr="009857AD">
        <w:rPr>
          <w:rFonts w:cs="GulliverRM"/>
        </w:rPr>
        <w:t xml:space="preserve"> </w:t>
      </w:r>
      <w:r w:rsidRPr="009857AD">
        <w:rPr>
          <w:rFonts w:cs="GulliverRM"/>
        </w:rPr>
        <w:t>and practical experience. Environmental economics series. Paper no. 89.</w:t>
      </w:r>
      <w:r w:rsidR="009433D8" w:rsidRPr="009857AD">
        <w:rPr>
          <w:rFonts w:cs="GulliverRM"/>
        </w:rPr>
        <w:t xml:space="preserve"> </w:t>
      </w:r>
      <w:r w:rsidRPr="009857AD">
        <w:rPr>
          <w:rFonts w:cs="GulliverRM"/>
        </w:rPr>
        <w:t>The World Bank Environmental Department.</w:t>
      </w:r>
    </w:p>
    <w:p w14:paraId="5F6B7664" w14:textId="77777777" w:rsidR="0026631E" w:rsidRDefault="0026631E" w:rsidP="0026631E">
      <w:pPr>
        <w:pStyle w:val="NoSpacing"/>
        <w:ind w:left="720" w:hanging="720"/>
        <w:jc w:val="both"/>
        <w:rPr>
          <w:rFonts w:cs="GulliverRM"/>
        </w:rPr>
      </w:pPr>
    </w:p>
    <w:p w14:paraId="1CB5DA02" w14:textId="77777777" w:rsidR="0026631E" w:rsidRDefault="00FD5D61" w:rsidP="0026631E">
      <w:pPr>
        <w:pStyle w:val="NoSpacing"/>
        <w:ind w:left="720" w:hanging="720"/>
        <w:jc w:val="both"/>
      </w:pPr>
      <w:r w:rsidRPr="009857AD">
        <w:t xml:space="preserve">Shi, Y., Wang, H., &amp; Yin, C. </w:t>
      </w:r>
      <w:r w:rsidR="0036198D" w:rsidRPr="009857AD">
        <w:t>(</w:t>
      </w:r>
      <w:r w:rsidRPr="009857AD">
        <w:t>2013</w:t>
      </w:r>
      <w:r w:rsidR="0036198D" w:rsidRPr="009857AD">
        <w:t>).</w:t>
      </w:r>
      <w:r w:rsidRPr="009857AD">
        <w:t xml:space="preserve"> Evaluation method of urban land population carrying capacity based of GIS-A case of Shanghai, China. </w:t>
      </w:r>
      <w:r w:rsidRPr="009857AD">
        <w:rPr>
          <w:i/>
        </w:rPr>
        <w:t>Computers, Environment and Urban Systems</w:t>
      </w:r>
      <w:r w:rsidR="0036198D" w:rsidRPr="009857AD">
        <w:rPr>
          <w:i/>
        </w:rPr>
        <w:t>,</w:t>
      </w:r>
      <w:r w:rsidRPr="009857AD">
        <w:rPr>
          <w:i/>
        </w:rPr>
        <w:t xml:space="preserve"> 39</w:t>
      </w:r>
      <w:r w:rsidR="0036198D" w:rsidRPr="009857AD">
        <w:rPr>
          <w:i/>
        </w:rPr>
        <w:t>,</w:t>
      </w:r>
      <w:r w:rsidRPr="009857AD">
        <w:t xml:space="preserve"> 27-38.</w:t>
      </w:r>
    </w:p>
    <w:p w14:paraId="5181AFCD" w14:textId="77777777" w:rsidR="0026631E" w:rsidRDefault="0026631E" w:rsidP="0026631E">
      <w:pPr>
        <w:pStyle w:val="NoSpacing"/>
        <w:ind w:left="720" w:hanging="720"/>
        <w:jc w:val="both"/>
      </w:pPr>
    </w:p>
    <w:p w14:paraId="4C8D4818" w14:textId="42BD81B6" w:rsidR="0026631E" w:rsidRDefault="003A30BA" w:rsidP="0026631E">
      <w:pPr>
        <w:pStyle w:val="NoSpacing"/>
        <w:ind w:left="720" w:hanging="720"/>
        <w:jc w:val="both"/>
        <w:rPr>
          <w:rFonts w:cs="Arial"/>
          <w:color w:val="000000"/>
        </w:rPr>
      </w:pPr>
      <w:r w:rsidRPr="009857AD">
        <w:rPr>
          <w:rFonts w:cs="Arial"/>
          <w:color w:val="000000"/>
        </w:rPr>
        <w:t xml:space="preserve">Teixeira, </w:t>
      </w:r>
      <w:r w:rsidR="0026631E">
        <w:rPr>
          <w:rFonts w:cs="Arial"/>
          <w:color w:val="000000"/>
        </w:rPr>
        <w:t>P., &amp;</w:t>
      </w:r>
      <w:r w:rsidRPr="009857AD">
        <w:rPr>
          <w:rFonts w:cs="Arial"/>
          <w:color w:val="000000"/>
        </w:rPr>
        <w:t xml:space="preserve"> Moura, A</w:t>
      </w:r>
      <w:r w:rsidR="0026631E">
        <w:rPr>
          <w:rFonts w:cs="Arial"/>
          <w:color w:val="000000"/>
        </w:rPr>
        <w:t>. C.</w:t>
      </w:r>
      <w:r w:rsidRPr="009857AD">
        <w:rPr>
          <w:rFonts w:cs="Arial"/>
          <w:color w:val="000000"/>
        </w:rPr>
        <w:t xml:space="preserve"> M. </w:t>
      </w:r>
      <w:r w:rsidR="0026631E">
        <w:rPr>
          <w:rFonts w:cs="Arial"/>
          <w:color w:val="000000"/>
        </w:rPr>
        <w:t xml:space="preserve">(2014). </w:t>
      </w:r>
      <w:proofErr w:type="spellStart"/>
      <w:r w:rsidRPr="009857AD">
        <w:rPr>
          <w:rFonts w:cs="Arial"/>
          <w:color w:val="000000"/>
        </w:rPr>
        <w:t>Contribuições</w:t>
      </w:r>
      <w:proofErr w:type="spellEnd"/>
      <w:r w:rsidRPr="009857AD">
        <w:rPr>
          <w:rFonts w:cs="Arial"/>
          <w:color w:val="000000"/>
        </w:rPr>
        <w:t xml:space="preserve"> </w:t>
      </w:r>
      <w:proofErr w:type="spellStart"/>
      <w:r w:rsidRPr="009857AD">
        <w:rPr>
          <w:rFonts w:cs="Arial"/>
          <w:color w:val="000000"/>
        </w:rPr>
        <w:t>ao</w:t>
      </w:r>
      <w:proofErr w:type="spellEnd"/>
      <w:r w:rsidRPr="009857AD">
        <w:rPr>
          <w:rFonts w:cs="Arial"/>
          <w:color w:val="000000"/>
        </w:rPr>
        <w:t xml:space="preserve"> </w:t>
      </w:r>
      <w:proofErr w:type="spellStart"/>
      <w:r w:rsidRPr="009857AD">
        <w:rPr>
          <w:rFonts w:cs="Arial"/>
          <w:color w:val="000000"/>
        </w:rPr>
        <w:t>Estudo</w:t>
      </w:r>
      <w:proofErr w:type="spellEnd"/>
      <w:r w:rsidRPr="009857AD">
        <w:rPr>
          <w:rFonts w:cs="Arial"/>
          <w:color w:val="000000"/>
        </w:rPr>
        <w:t xml:space="preserve"> de </w:t>
      </w:r>
      <w:proofErr w:type="spellStart"/>
      <w:r w:rsidRPr="009857AD">
        <w:rPr>
          <w:rFonts w:cs="Arial"/>
          <w:color w:val="000000"/>
        </w:rPr>
        <w:t>Impacto</w:t>
      </w:r>
      <w:proofErr w:type="spellEnd"/>
      <w:r w:rsidRPr="009857AD">
        <w:rPr>
          <w:rFonts w:cs="Arial"/>
          <w:color w:val="000000"/>
        </w:rPr>
        <w:t xml:space="preserve"> de </w:t>
      </w:r>
      <w:proofErr w:type="spellStart"/>
      <w:r w:rsidRPr="009857AD">
        <w:rPr>
          <w:rFonts w:cs="Arial"/>
          <w:color w:val="000000"/>
        </w:rPr>
        <w:t>Vizinhança</w:t>
      </w:r>
      <w:proofErr w:type="spellEnd"/>
      <w:r w:rsidRPr="009857AD">
        <w:rPr>
          <w:rFonts w:cs="Arial"/>
          <w:color w:val="000000"/>
        </w:rPr>
        <w:t xml:space="preserve"> (EIV): base para a </w:t>
      </w:r>
      <w:proofErr w:type="spellStart"/>
      <w:r w:rsidRPr="009857AD">
        <w:rPr>
          <w:rFonts w:cs="Arial"/>
          <w:color w:val="000000"/>
        </w:rPr>
        <w:t>proposição</w:t>
      </w:r>
      <w:proofErr w:type="spellEnd"/>
      <w:r w:rsidRPr="009857AD">
        <w:rPr>
          <w:rFonts w:cs="Arial"/>
          <w:color w:val="000000"/>
        </w:rPr>
        <w:t xml:space="preserve"> do </w:t>
      </w:r>
      <w:proofErr w:type="spellStart"/>
      <w:r w:rsidRPr="009857AD">
        <w:rPr>
          <w:rFonts w:cs="Arial"/>
          <w:color w:val="000000"/>
        </w:rPr>
        <w:t>emprego</w:t>
      </w:r>
      <w:proofErr w:type="spellEnd"/>
      <w:r w:rsidRPr="009857AD">
        <w:rPr>
          <w:rFonts w:cs="Arial"/>
          <w:color w:val="000000"/>
        </w:rPr>
        <w:t xml:space="preserve"> de </w:t>
      </w:r>
      <w:proofErr w:type="spellStart"/>
      <w:r w:rsidRPr="009857AD">
        <w:rPr>
          <w:rFonts w:cs="Arial"/>
          <w:color w:val="000000"/>
        </w:rPr>
        <w:t>geoprocessamento</w:t>
      </w:r>
      <w:proofErr w:type="spellEnd"/>
      <w:r w:rsidRPr="009857AD">
        <w:rPr>
          <w:rFonts w:cs="Arial"/>
          <w:color w:val="000000"/>
        </w:rPr>
        <w:t xml:space="preserve"> </w:t>
      </w:r>
      <w:proofErr w:type="spellStart"/>
      <w:proofErr w:type="gramStart"/>
      <w:r w:rsidRPr="009857AD">
        <w:rPr>
          <w:rFonts w:cs="Arial"/>
          <w:color w:val="000000"/>
        </w:rPr>
        <w:t>como</w:t>
      </w:r>
      <w:proofErr w:type="spellEnd"/>
      <w:proofErr w:type="gramEnd"/>
      <w:r w:rsidRPr="009857AD">
        <w:rPr>
          <w:rFonts w:cs="Arial"/>
          <w:color w:val="000000"/>
        </w:rPr>
        <w:t xml:space="preserve"> </w:t>
      </w:r>
      <w:proofErr w:type="spellStart"/>
      <w:r w:rsidRPr="009857AD">
        <w:rPr>
          <w:rFonts w:cs="Arial"/>
          <w:color w:val="000000"/>
        </w:rPr>
        <w:t>apoio</w:t>
      </w:r>
      <w:proofErr w:type="spellEnd"/>
      <w:r w:rsidRPr="009857AD">
        <w:rPr>
          <w:rFonts w:cs="Arial"/>
          <w:color w:val="000000"/>
        </w:rPr>
        <w:t xml:space="preserve"> </w:t>
      </w:r>
      <w:proofErr w:type="spellStart"/>
      <w:r w:rsidRPr="009857AD">
        <w:rPr>
          <w:rFonts w:cs="Arial"/>
          <w:color w:val="000000"/>
        </w:rPr>
        <w:t>ao</w:t>
      </w:r>
      <w:proofErr w:type="spellEnd"/>
      <w:r w:rsidRPr="009857AD">
        <w:rPr>
          <w:rFonts w:cs="Arial"/>
          <w:color w:val="000000"/>
        </w:rPr>
        <w:t xml:space="preserve"> </w:t>
      </w:r>
      <w:proofErr w:type="spellStart"/>
      <w:r w:rsidRPr="009857AD">
        <w:rPr>
          <w:rFonts w:cs="Arial"/>
          <w:color w:val="000000"/>
        </w:rPr>
        <w:t>instrumento</w:t>
      </w:r>
      <w:proofErr w:type="spellEnd"/>
      <w:r w:rsidRPr="009857AD">
        <w:rPr>
          <w:rFonts w:cs="Arial"/>
          <w:color w:val="000000"/>
        </w:rPr>
        <w:t xml:space="preserve"> do </w:t>
      </w:r>
      <w:proofErr w:type="spellStart"/>
      <w:r w:rsidRPr="009857AD">
        <w:rPr>
          <w:rFonts w:cs="Arial"/>
          <w:color w:val="000000"/>
        </w:rPr>
        <w:t>Estatuto</w:t>
      </w:r>
      <w:proofErr w:type="spellEnd"/>
      <w:r w:rsidRPr="009857AD">
        <w:rPr>
          <w:rFonts w:cs="Arial"/>
          <w:color w:val="000000"/>
        </w:rPr>
        <w:t xml:space="preserve"> da </w:t>
      </w:r>
      <w:proofErr w:type="spellStart"/>
      <w:r w:rsidRPr="009857AD">
        <w:rPr>
          <w:rFonts w:cs="Arial"/>
          <w:color w:val="000000"/>
        </w:rPr>
        <w:t>Cidade</w:t>
      </w:r>
      <w:proofErr w:type="spellEnd"/>
      <w:r w:rsidRPr="009857AD">
        <w:rPr>
          <w:rFonts w:cs="Arial"/>
          <w:color w:val="000000"/>
        </w:rPr>
        <w:t xml:space="preserve">. Anais... XXVI </w:t>
      </w:r>
      <w:proofErr w:type="spellStart"/>
      <w:r w:rsidRPr="009857AD">
        <w:rPr>
          <w:rFonts w:cs="Arial"/>
          <w:color w:val="000000"/>
        </w:rPr>
        <w:t>Congresso</w:t>
      </w:r>
      <w:proofErr w:type="spellEnd"/>
      <w:r w:rsidRPr="009857AD">
        <w:rPr>
          <w:rFonts w:cs="Arial"/>
          <w:color w:val="000000"/>
        </w:rPr>
        <w:t xml:space="preserve"> </w:t>
      </w:r>
      <w:proofErr w:type="spellStart"/>
      <w:r w:rsidRPr="009857AD">
        <w:rPr>
          <w:rFonts w:cs="Arial"/>
          <w:color w:val="000000"/>
        </w:rPr>
        <w:t>Brasileiro</w:t>
      </w:r>
      <w:proofErr w:type="spellEnd"/>
      <w:r w:rsidRPr="009857AD">
        <w:rPr>
          <w:rFonts w:cs="Arial"/>
          <w:color w:val="000000"/>
        </w:rPr>
        <w:t xml:space="preserve"> de </w:t>
      </w:r>
      <w:proofErr w:type="spellStart"/>
      <w:r w:rsidRPr="009857AD">
        <w:rPr>
          <w:rFonts w:cs="Arial"/>
          <w:color w:val="000000"/>
        </w:rPr>
        <w:t>Cartografia</w:t>
      </w:r>
      <w:proofErr w:type="spellEnd"/>
      <w:r w:rsidRPr="009857AD">
        <w:rPr>
          <w:rFonts w:cs="Arial"/>
          <w:color w:val="000000"/>
        </w:rPr>
        <w:t xml:space="preserve">, 2014. </w:t>
      </w:r>
      <w:proofErr w:type="spellStart"/>
      <w:r w:rsidRPr="009857AD">
        <w:rPr>
          <w:rFonts w:cs="Arial"/>
          <w:color w:val="000000"/>
        </w:rPr>
        <w:t>Gramado</w:t>
      </w:r>
      <w:proofErr w:type="spellEnd"/>
      <w:r w:rsidRPr="009857AD">
        <w:rPr>
          <w:rFonts w:cs="Arial"/>
          <w:color w:val="000000"/>
        </w:rPr>
        <w:t xml:space="preserve">. </w:t>
      </w:r>
      <w:proofErr w:type="spellStart"/>
      <w:r w:rsidRPr="009857AD">
        <w:rPr>
          <w:rFonts w:cs="Arial"/>
          <w:color w:val="000000"/>
        </w:rPr>
        <w:t>Sociedade</w:t>
      </w:r>
      <w:proofErr w:type="spellEnd"/>
      <w:r w:rsidRPr="009857AD">
        <w:rPr>
          <w:rFonts w:cs="Arial"/>
          <w:color w:val="000000"/>
        </w:rPr>
        <w:t xml:space="preserve"> </w:t>
      </w:r>
      <w:proofErr w:type="spellStart"/>
      <w:r w:rsidRPr="009857AD">
        <w:rPr>
          <w:rFonts w:cs="Arial"/>
          <w:color w:val="000000"/>
        </w:rPr>
        <w:t>Brasileira</w:t>
      </w:r>
      <w:proofErr w:type="spellEnd"/>
      <w:r w:rsidRPr="009857AD">
        <w:rPr>
          <w:rFonts w:cs="Arial"/>
          <w:color w:val="000000"/>
        </w:rPr>
        <w:t xml:space="preserve"> de </w:t>
      </w:r>
      <w:proofErr w:type="spellStart"/>
      <w:r w:rsidRPr="009857AD">
        <w:rPr>
          <w:rFonts w:cs="Arial"/>
          <w:color w:val="000000"/>
        </w:rPr>
        <w:t>Cartografia</w:t>
      </w:r>
      <w:proofErr w:type="spellEnd"/>
      <w:r w:rsidRPr="009857AD">
        <w:rPr>
          <w:rFonts w:cs="Arial"/>
          <w:color w:val="000000"/>
        </w:rPr>
        <w:tab/>
        <w:t xml:space="preserve"> </w:t>
      </w:r>
    </w:p>
    <w:p w14:paraId="02BB4A83" w14:textId="77777777" w:rsidR="0026631E" w:rsidRDefault="0026631E" w:rsidP="0026631E">
      <w:pPr>
        <w:pStyle w:val="NoSpacing"/>
        <w:ind w:left="720" w:hanging="720"/>
        <w:jc w:val="both"/>
        <w:rPr>
          <w:rFonts w:cs="Arial"/>
          <w:color w:val="000000"/>
        </w:rPr>
      </w:pPr>
    </w:p>
    <w:p w14:paraId="19DCDED9" w14:textId="63139EAD" w:rsidR="00B31853" w:rsidRPr="009857AD" w:rsidRDefault="00FD5D61" w:rsidP="0026631E">
      <w:pPr>
        <w:pStyle w:val="NoSpacing"/>
        <w:ind w:left="720" w:hanging="720"/>
        <w:jc w:val="both"/>
        <w:rPr>
          <w:rStyle w:val="Hyperlink"/>
          <w:rFonts w:asciiTheme="minorHAnsi" w:hAnsiTheme="minorHAnsi"/>
        </w:rPr>
      </w:pPr>
      <w:r w:rsidRPr="009857AD">
        <w:t xml:space="preserve">World Bank 2015 </w:t>
      </w:r>
      <w:hyperlink r:id="rId8" w:history="1">
        <w:r w:rsidR="00B31853" w:rsidRPr="009857AD">
          <w:rPr>
            <w:rStyle w:val="Hyperlink"/>
            <w:rFonts w:asciiTheme="minorHAnsi" w:hAnsiTheme="minorHAnsi"/>
          </w:rPr>
          <w:t xml:space="preserve">http://data.worldbank.org/indicator </w:t>
        </w:r>
      </w:hyperlink>
    </w:p>
    <w:p w14:paraId="4C2D814E" w14:textId="77777777" w:rsidR="00B31853" w:rsidRPr="009857AD" w:rsidRDefault="00B31853" w:rsidP="009F232B">
      <w:pPr>
        <w:pStyle w:val="NoSpacing"/>
        <w:rPr>
          <w:rStyle w:val="Hyperlink"/>
          <w:rFonts w:asciiTheme="minorHAnsi" w:hAnsiTheme="minorHAnsi"/>
        </w:rPr>
      </w:pPr>
    </w:p>
    <w:sectPr w:rsidR="00B31853" w:rsidRPr="009857AD" w:rsidSect="004B06FB">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68294" w14:textId="77777777" w:rsidR="00437BF2" w:rsidRDefault="00437BF2" w:rsidP="00FA57E9">
      <w:pPr>
        <w:spacing w:after="0" w:line="240" w:lineRule="auto"/>
      </w:pPr>
      <w:r>
        <w:separator/>
      </w:r>
    </w:p>
  </w:endnote>
  <w:endnote w:type="continuationSeparator" w:id="0">
    <w:p w14:paraId="701014D2" w14:textId="77777777" w:rsidR="00437BF2" w:rsidRDefault="00437BF2" w:rsidP="00FA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etaPro-Normal">
    <w:altName w:val="MS Gothic"/>
    <w:panose1 w:val="00000000000000000000"/>
    <w:charset w:val="80"/>
    <w:family w:val="swiss"/>
    <w:notTrueType/>
    <w:pitch w:val="default"/>
    <w:sig w:usb0="00000003" w:usb1="08070000" w:usb2="00000010" w:usb3="00000000" w:csb0="00020001" w:csb1="00000000"/>
  </w:font>
  <w:font w:name="AdvGulliv-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P41153C">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dvEPSTIM">
    <w:panose1 w:val="00000000000000000000"/>
    <w:charset w:val="00"/>
    <w:family w:val="auto"/>
    <w:notTrueType/>
    <w:pitch w:val="default"/>
    <w:sig w:usb0="00000003" w:usb1="00000000" w:usb2="00000000" w:usb3="00000000" w:csb0="00000001" w:csb1="00000000"/>
  </w:font>
  <w:font w:name="AdvOT863180fb">
    <w:panose1 w:val="00000000000000000000"/>
    <w:charset w:val="00"/>
    <w:family w:val="roman"/>
    <w:notTrueType/>
    <w:pitch w:val="default"/>
    <w:sig w:usb0="00000003" w:usb1="00000000" w:usb2="00000000" w:usb3="00000000" w:csb0="00000001" w:csb1="00000000"/>
  </w:font>
  <w:font w:name="HelveticaNeue-BoldCond">
    <w:panose1 w:val="00000000000000000000"/>
    <w:charset w:val="00"/>
    <w:family w:val="swiss"/>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AdvOT863180fb+20">
    <w:panose1 w:val="00000000000000000000"/>
    <w:charset w:val="00"/>
    <w:family w:val="swiss"/>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ZurichBT-RomanCondensed">
    <w:panose1 w:val="00000000000000000000"/>
    <w:charset w:val="00"/>
    <w:family w:val="swiss"/>
    <w:notTrueType/>
    <w:pitch w:val="default"/>
    <w:sig w:usb0="0000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NewBaskerville-Roman-DTC">
    <w:panose1 w:val="00000000000000000000"/>
    <w:charset w:val="00"/>
    <w:family w:val="roman"/>
    <w:notTrueType/>
    <w:pitch w:val="default"/>
    <w:sig w:usb0="00000003" w:usb1="00000000" w:usb2="00000000" w:usb3="00000000" w:csb0="00000001" w:csb1="00000000"/>
  </w:font>
  <w:font w:name="StempelGaramond-Roman">
    <w:panose1 w:val="00000000000000000000"/>
    <w:charset w:val="00"/>
    <w:family w:val="roman"/>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Interstate-Regular">
    <w:panose1 w:val="00000000000000000000"/>
    <w:charset w:val="00"/>
    <w:family w:val="auto"/>
    <w:notTrueType/>
    <w:pitch w:val="default"/>
    <w:sig w:usb0="00000003" w:usb1="00000000" w:usb2="00000000" w:usb3="00000000" w:csb0="00000001" w:csb1="00000000"/>
  </w:font>
  <w:font w:name="GulliverRM">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BD96E" w14:textId="77777777" w:rsidR="00D37AA2" w:rsidRDefault="00D37AA2">
    <w:pPr>
      <w:pStyle w:val="Footer"/>
      <w:pBdr>
        <w:top w:val="single" w:sz="4" w:space="1" w:color="D9D9D9"/>
      </w:pBdr>
      <w:rPr>
        <w:b/>
        <w:bCs/>
      </w:rPr>
    </w:pPr>
    <w:r>
      <w:fldChar w:fldCharType="begin"/>
    </w:r>
    <w:r>
      <w:instrText xml:space="preserve"> PAGE   \* MERGEFORMAT </w:instrText>
    </w:r>
    <w:r>
      <w:fldChar w:fldCharType="separate"/>
    </w:r>
    <w:r w:rsidR="0096714C" w:rsidRPr="0096714C">
      <w:rPr>
        <w:b/>
        <w:bCs/>
        <w:noProof/>
      </w:rPr>
      <w:t>13</w:t>
    </w:r>
    <w:r>
      <w:rPr>
        <w:b/>
        <w:bCs/>
        <w:noProof/>
      </w:rPr>
      <w:fldChar w:fldCharType="end"/>
    </w:r>
    <w:r>
      <w:rPr>
        <w:b/>
        <w:bCs/>
      </w:rPr>
      <w:t xml:space="preserve"> | </w:t>
    </w:r>
    <w:r>
      <w:rPr>
        <w:color w:val="808080"/>
        <w:spacing w:val="60"/>
      </w:rPr>
      <w:t>Page</w:t>
    </w:r>
  </w:p>
  <w:p w14:paraId="3BB10EED" w14:textId="77777777" w:rsidR="00D37AA2" w:rsidRDefault="00D37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A91E0" w14:textId="77777777" w:rsidR="00437BF2" w:rsidRDefault="00437BF2" w:rsidP="00FA57E9">
      <w:pPr>
        <w:spacing w:after="0" w:line="240" w:lineRule="auto"/>
      </w:pPr>
      <w:r>
        <w:separator/>
      </w:r>
    </w:p>
  </w:footnote>
  <w:footnote w:type="continuationSeparator" w:id="0">
    <w:p w14:paraId="670339AF" w14:textId="77777777" w:rsidR="00437BF2" w:rsidRDefault="00437BF2" w:rsidP="00FA5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63D83"/>
    <w:multiLevelType w:val="hybridMultilevel"/>
    <w:tmpl w:val="01568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CB43B41"/>
    <w:multiLevelType w:val="hybridMultilevel"/>
    <w:tmpl w:val="9B160A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42A"/>
    <w:rsid w:val="00003123"/>
    <w:rsid w:val="00004FA5"/>
    <w:rsid w:val="00011A3D"/>
    <w:rsid w:val="000151F5"/>
    <w:rsid w:val="00016B13"/>
    <w:rsid w:val="00017368"/>
    <w:rsid w:val="0001756C"/>
    <w:rsid w:val="00020562"/>
    <w:rsid w:val="00022DD0"/>
    <w:rsid w:val="00025411"/>
    <w:rsid w:val="0002681E"/>
    <w:rsid w:val="00027F6A"/>
    <w:rsid w:val="000377B6"/>
    <w:rsid w:val="000416FB"/>
    <w:rsid w:val="00041CF2"/>
    <w:rsid w:val="00046053"/>
    <w:rsid w:val="000501AD"/>
    <w:rsid w:val="00051CF1"/>
    <w:rsid w:val="00053272"/>
    <w:rsid w:val="00053CA3"/>
    <w:rsid w:val="00054EEE"/>
    <w:rsid w:val="00054F64"/>
    <w:rsid w:val="0006015A"/>
    <w:rsid w:val="00061969"/>
    <w:rsid w:val="00067490"/>
    <w:rsid w:val="00072AE8"/>
    <w:rsid w:val="000736B7"/>
    <w:rsid w:val="00073B28"/>
    <w:rsid w:val="00074A0D"/>
    <w:rsid w:val="00077FE2"/>
    <w:rsid w:val="00084149"/>
    <w:rsid w:val="00087A41"/>
    <w:rsid w:val="000910F6"/>
    <w:rsid w:val="00092E23"/>
    <w:rsid w:val="00096D92"/>
    <w:rsid w:val="000972B9"/>
    <w:rsid w:val="0009761C"/>
    <w:rsid w:val="000A2CA2"/>
    <w:rsid w:val="000A33B3"/>
    <w:rsid w:val="000A783B"/>
    <w:rsid w:val="000A7EDC"/>
    <w:rsid w:val="000B6F45"/>
    <w:rsid w:val="000B7EBD"/>
    <w:rsid w:val="000C4A38"/>
    <w:rsid w:val="000C5FA2"/>
    <w:rsid w:val="000D1916"/>
    <w:rsid w:val="000D5B9F"/>
    <w:rsid w:val="000D7652"/>
    <w:rsid w:val="000E3D08"/>
    <w:rsid w:val="000E4448"/>
    <w:rsid w:val="000E5797"/>
    <w:rsid w:val="000E6A70"/>
    <w:rsid w:val="000E6C23"/>
    <w:rsid w:val="000F1559"/>
    <w:rsid w:val="000F1B3E"/>
    <w:rsid w:val="000F2F6A"/>
    <w:rsid w:val="000F6952"/>
    <w:rsid w:val="00100149"/>
    <w:rsid w:val="00102DE8"/>
    <w:rsid w:val="00102F13"/>
    <w:rsid w:val="00103DB6"/>
    <w:rsid w:val="00104C0D"/>
    <w:rsid w:val="0010716F"/>
    <w:rsid w:val="001100F9"/>
    <w:rsid w:val="0011196A"/>
    <w:rsid w:val="001122C0"/>
    <w:rsid w:val="001123DD"/>
    <w:rsid w:val="00114458"/>
    <w:rsid w:val="00114473"/>
    <w:rsid w:val="001175DB"/>
    <w:rsid w:val="00122D57"/>
    <w:rsid w:val="00122DF4"/>
    <w:rsid w:val="00122FA7"/>
    <w:rsid w:val="001255D7"/>
    <w:rsid w:val="001259A4"/>
    <w:rsid w:val="00130604"/>
    <w:rsid w:val="00131498"/>
    <w:rsid w:val="00133B1F"/>
    <w:rsid w:val="001350F5"/>
    <w:rsid w:val="001362C4"/>
    <w:rsid w:val="001408AE"/>
    <w:rsid w:val="00142760"/>
    <w:rsid w:val="001456C4"/>
    <w:rsid w:val="00145DC2"/>
    <w:rsid w:val="001466C0"/>
    <w:rsid w:val="00146D78"/>
    <w:rsid w:val="00150C28"/>
    <w:rsid w:val="00151203"/>
    <w:rsid w:val="00161131"/>
    <w:rsid w:val="00161833"/>
    <w:rsid w:val="00161F36"/>
    <w:rsid w:val="00162432"/>
    <w:rsid w:val="00163010"/>
    <w:rsid w:val="00163162"/>
    <w:rsid w:val="00164ACB"/>
    <w:rsid w:val="0016618E"/>
    <w:rsid w:val="001675A3"/>
    <w:rsid w:val="00174BB8"/>
    <w:rsid w:val="00177BD2"/>
    <w:rsid w:val="00177EDE"/>
    <w:rsid w:val="00180733"/>
    <w:rsid w:val="00181CE5"/>
    <w:rsid w:val="00182DBD"/>
    <w:rsid w:val="0018535F"/>
    <w:rsid w:val="00190506"/>
    <w:rsid w:val="00195CEF"/>
    <w:rsid w:val="00196245"/>
    <w:rsid w:val="00196793"/>
    <w:rsid w:val="00197177"/>
    <w:rsid w:val="001A33F6"/>
    <w:rsid w:val="001A367F"/>
    <w:rsid w:val="001A4818"/>
    <w:rsid w:val="001A513B"/>
    <w:rsid w:val="001B0A6C"/>
    <w:rsid w:val="001C2B53"/>
    <w:rsid w:val="001C4E66"/>
    <w:rsid w:val="001C5D30"/>
    <w:rsid w:val="001D2F4B"/>
    <w:rsid w:val="001D321E"/>
    <w:rsid w:val="001D34C1"/>
    <w:rsid w:val="001D41E5"/>
    <w:rsid w:val="001E2CB7"/>
    <w:rsid w:val="001E3F62"/>
    <w:rsid w:val="001E5573"/>
    <w:rsid w:val="001F1FDE"/>
    <w:rsid w:val="001F530B"/>
    <w:rsid w:val="001F5A93"/>
    <w:rsid w:val="001F76BF"/>
    <w:rsid w:val="00203059"/>
    <w:rsid w:val="00203152"/>
    <w:rsid w:val="00204452"/>
    <w:rsid w:val="00214E49"/>
    <w:rsid w:val="00215935"/>
    <w:rsid w:val="00216BCF"/>
    <w:rsid w:val="002208A0"/>
    <w:rsid w:val="002240C3"/>
    <w:rsid w:val="00225B38"/>
    <w:rsid w:val="00226D57"/>
    <w:rsid w:val="00233B95"/>
    <w:rsid w:val="00233BCF"/>
    <w:rsid w:val="00235A6F"/>
    <w:rsid w:val="00235A74"/>
    <w:rsid w:val="002363CB"/>
    <w:rsid w:val="0023740D"/>
    <w:rsid w:val="00237B84"/>
    <w:rsid w:val="002430D9"/>
    <w:rsid w:val="002504C5"/>
    <w:rsid w:val="002505C1"/>
    <w:rsid w:val="0025127F"/>
    <w:rsid w:val="00255FA7"/>
    <w:rsid w:val="0025755F"/>
    <w:rsid w:val="00257766"/>
    <w:rsid w:val="00265C47"/>
    <w:rsid w:val="00265FC9"/>
    <w:rsid w:val="00266172"/>
    <w:rsid w:val="0026631E"/>
    <w:rsid w:val="0026689F"/>
    <w:rsid w:val="00267856"/>
    <w:rsid w:val="002712C6"/>
    <w:rsid w:val="00280F08"/>
    <w:rsid w:val="002826C3"/>
    <w:rsid w:val="00287ECE"/>
    <w:rsid w:val="00290219"/>
    <w:rsid w:val="00290AF9"/>
    <w:rsid w:val="00291076"/>
    <w:rsid w:val="0029208A"/>
    <w:rsid w:val="002969F3"/>
    <w:rsid w:val="002A2CFB"/>
    <w:rsid w:val="002A3951"/>
    <w:rsid w:val="002A59D1"/>
    <w:rsid w:val="002A5D8D"/>
    <w:rsid w:val="002A774A"/>
    <w:rsid w:val="002B252B"/>
    <w:rsid w:val="002B3E0F"/>
    <w:rsid w:val="002B6DBD"/>
    <w:rsid w:val="002B74EF"/>
    <w:rsid w:val="002C2182"/>
    <w:rsid w:val="002C40BA"/>
    <w:rsid w:val="002C735F"/>
    <w:rsid w:val="002D057E"/>
    <w:rsid w:val="002D0831"/>
    <w:rsid w:val="002D151B"/>
    <w:rsid w:val="002D27AC"/>
    <w:rsid w:val="002D403B"/>
    <w:rsid w:val="002D4AE8"/>
    <w:rsid w:val="002D4DF9"/>
    <w:rsid w:val="002D615E"/>
    <w:rsid w:val="002D6B9B"/>
    <w:rsid w:val="002E1B34"/>
    <w:rsid w:val="002E1C42"/>
    <w:rsid w:val="002F6ED9"/>
    <w:rsid w:val="002F7C91"/>
    <w:rsid w:val="003001B6"/>
    <w:rsid w:val="00301E79"/>
    <w:rsid w:val="003028BE"/>
    <w:rsid w:val="00305D18"/>
    <w:rsid w:val="00311D4C"/>
    <w:rsid w:val="00314B03"/>
    <w:rsid w:val="00316B60"/>
    <w:rsid w:val="00320D1B"/>
    <w:rsid w:val="00323D9A"/>
    <w:rsid w:val="003336E5"/>
    <w:rsid w:val="0033746A"/>
    <w:rsid w:val="0034146A"/>
    <w:rsid w:val="00341601"/>
    <w:rsid w:val="00342E17"/>
    <w:rsid w:val="00343D42"/>
    <w:rsid w:val="003460E5"/>
    <w:rsid w:val="00346A2B"/>
    <w:rsid w:val="0035157D"/>
    <w:rsid w:val="0036005F"/>
    <w:rsid w:val="0036139F"/>
    <w:rsid w:val="0036169F"/>
    <w:rsid w:val="0036198D"/>
    <w:rsid w:val="003621B8"/>
    <w:rsid w:val="003672B5"/>
    <w:rsid w:val="00374417"/>
    <w:rsid w:val="0038271C"/>
    <w:rsid w:val="00383B69"/>
    <w:rsid w:val="00384640"/>
    <w:rsid w:val="00384A87"/>
    <w:rsid w:val="00385E37"/>
    <w:rsid w:val="003929C1"/>
    <w:rsid w:val="003969DA"/>
    <w:rsid w:val="003A0244"/>
    <w:rsid w:val="003A1ECC"/>
    <w:rsid w:val="003A2BFC"/>
    <w:rsid w:val="003A30BA"/>
    <w:rsid w:val="003A5C85"/>
    <w:rsid w:val="003A631B"/>
    <w:rsid w:val="003A6AA2"/>
    <w:rsid w:val="003A6E9A"/>
    <w:rsid w:val="003A7F2D"/>
    <w:rsid w:val="003C41EF"/>
    <w:rsid w:val="003C58A9"/>
    <w:rsid w:val="003C5AE2"/>
    <w:rsid w:val="003D068F"/>
    <w:rsid w:val="003D19CC"/>
    <w:rsid w:val="003D3E12"/>
    <w:rsid w:val="003D5077"/>
    <w:rsid w:val="003D585D"/>
    <w:rsid w:val="003D6423"/>
    <w:rsid w:val="003E2CD5"/>
    <w:rsid w:val="003E2DE1"/>
    <w:rsid w:val="003E366E"/>
    <w:rsid w:val="003E4089"/>
    <w:rsid w:val="003E59B8"/>
    <w:rsid w:val="003F1DEF"/>
    <w:rsid w:val="003F3F0F"/>
    <w:rsid w:val="003F48D0"/>
    <w:rsid w:val="003F6444"/>
    <w:rsid w:val="004013B9"/>
    <w:rsid w:val="00406211"/>
    <w:rsid w:val="00407B20"/>
    <w:rsid w:val="00411A25"/>
    <w:rsid w:val="0041206B"/>
    <w:rsid w:val="0041274B"/>
    <w:rsid w:val="00413D89"/>
    <w:rsid w:val="00414A78"/>
    <w:rsid w:val="0041785B"/>
    <w:rsid w:val="004238D3"/>
    <w:rsid w:val="004258FD"/>
    <w:rsid w:val="004313C6"/>
    <w:rsid w:val="00431D9A"/>
    <w:rsid w:val="00433C84"/>
    <w:rsid w:val="004357CF"/>
    <w:rsid w:val="00435E63"/>
    <w:rsid w:val="00437BF2"/>
    <w:rsid w:val="00437D85"/>
    <w:rsid w:val="00440A65"/>
    <w:rsid w:val="0044283C"/>
    <w:rsid w:val="004460FC"/>
    <w:rsid w:val="00446879"/>
    <w:rsid w:val="00447CFC"/>
    <w:rsid w:val="00451283"/>
    <w:rsid w:val="0045317C"/>
    <w:rsid w:val="0045371D"/>
    <w:rsid w:val="004557C2"/>
    <w:rsid w:val="004619D0"/>
    <w:rsid w:val="00461B74"/>
    <w:rsid w:val="00461F46"/>
    <w:rsid w:val="00471358"/>
    <w:rsid w:val="004739E8"/>
    <w:rsid w:val="00474FBA"/>
    <w:rsid w:val="004757C6"/>
    <w:rsid w:val="004763CB"/>
    <w:rsid w:val="0047672F"/>
    <w:rsid w:val="00480FDD"/>
    <w:rsid w:val="004816C9"/>
    <w:rsid w:val="00482C2C"/>
    <w:rsid w:val="00484542"/>
    <w:rsid w:val="004942DB"/>
    <w:rsid w:val="004A24B6"/>
    <w:rsid w:val="004A28CE"/>
    <w:rsid w:val="004A6CD6"/>
    <w:rsid w:val="004B06FB"/>
    <w:rsid w:val="004B0756"/>
    <w:rsid w:val="004B27A5"/>
    <w:rsid w:val="004C1F8B"/>
    <w:rsid w:val="004C2715"/>
    <w:rsid w:val="004C528E"/>
    <w:rsid w:val="004C6E53"/>
    <w:rsid w:val="004D0571"/>
    <w:rsid w:val="004D12B3"/>
    <w:rsid w:val="004D2A32"/>
    <w:rsid w:val="004D37B8"/>
    <w:rsid w:val="004D4EB1"/>
    <w:rsid w:val="004D4FE1"/>
    <w:rsid w:val="004E3D97"/>
    <w:rsid w:val="004F09EB"/>
    <w:rsid w:val="004F1C1E"/>
    <w:rsid w:val="004F3D58"/>
    <w:rsid w:val="00501858"/>
    <w:rsid w:val="00502633"/>
    <w:rsid w:val="005040BB"/>
    <w:rsid w:val="00506A2C"/>
    <w:rsid w:val="00517F79"/>
    <w:rsid w:val="005205E4"/>
    <w:rsid w:val="00521272"/>
    <w:rsid w:val="00522ADF"/>
    <w:rsid w:val="00527D67"/>
    <w:rsid w:val="0053324A"/>
    <w:rsid w:val="00534E2F"/>
    <w:rsid w:val="00535203"/>
    <w:rsid w:val="00535901"/>
    <w:rsid w:val="00542F0B"/>
    <w:rsid w:val="00543CB3"/>
    <w:rsid w:val="00546EAF"/>
    <w:rsid w:val="00547B8E"/>
    <w:rsid w:val="00560E36"/>
    <w:rsid w:val="005636F2"/>
    <w:rsid w:val="005679F8"/>
    <w:rsid w:val="005728D4"/>
    <w:rsid w:val="005735FD"/>
    <w:rsid w:val="0057544F"/>
    <w:rsid w:val="00575B53"/>
    <w:rsid w:val="005812DA"/>
    <w:rsid w:val="0058272B"/>
    <w:rsid w:val="00583AB0"/>
    <w:rsid w:val="005845D2"/>
    <w:rsid w:val="00585C3B"/>
    <w:rsid w:val="00590736"/>
    <w:rsid w:val="00594952"/>
    <w:rsid w:val="005A1FBD"/>
    <w:rsid w:val="005A20C0"/>
    <w:rsid w:val="005A49AA"/>
    <w:rsid w:val="005B0237"/>
    <w:rsid w:val="005B4414"/>
    <w:rsid w:val="005B458A"/>
    <w:rsid w:val="005B6F76"/>
    <w:rsid w:val="005B75F7"/>
    <w:rsid w:val="005C03B9"/>
    <w:rsid w:val="005C10FB"/>
    <w:rsid w:val="005C123C"/>
    <w:rsid w:val="005C2B9D"/>
    <w:rsid w:val="005C2BE7"/>
    <w:rsid w:val="005C6BD5"/>
    <w:rsid w:val="005C6E74"/>
    <w:rsid w:val="005D0418"/>
    <w:rsid w:val="005D0EE3"/>
    <w:rsid w:val="005D4085"/>
    <w:rsid w:val="005D4CE0"/>
    <w:rsid w:val="005D639E"/>
    <w:rsid w:val="005E2681"/>
    <w:rsid w:val="005E3D8A"/>
    <w:rsid w:val="005E49A5"/>
    <w:rsid w:val="005E543B"/>
    <w:rsid w:val="005E793A"/>
    <w:rsid w:val="005F4623"/>
    <w:rsid w:val="005F5F32"/>
    <w:rsid w:val="005F7037"/>
    <w:rsid w:val="00600A42"/>
    <w:rsid w:val="00601BEB"/>
    <w:rsid w:val="00602D9B"/>
    <w:rsid w:val="00607DAE"/>
    <w:rsid w:val="006109D3"/>
    <w:rsid w:val="00614A65"/>
    <w:rsid w:val="00617619"/>
    <w:rsid w:val="00620051"/>
    <w:rsid w:val="00621FDD"/>
    <w:rsid w:val="00622197"/>
    <w:rsid w:val="00623EDA"/>
    <w:rsid w:val="00624B2E"/>
    <w:rsid w:val="00625232"/>
    <w:rsid w:val="00625585"/>
    <w:rsid w:val="00625BCE"/>
    <w:rsid w:val="00626A31"/>
    <w:rsid w:val="0063460D"/>
    <w:rsid w:val="00637C92"/>
    <w:rsid w:val="006423E8"/>
    <w:rsid w:val="00642B38"/>
    <w:rsid w:val="00644663"/>
    <w:rsid w:val="00646FBD"/>
    <w:rsid w:val="00647BD3"/>
    <w:rsid w:val="006524BB"/>
    <w:rsid w:val="00653AF8"/>
    <w:rsid w:val="0065523C"/>
    <w:rsid w:val="006563E4"/>
    <w:rsid w:val="00656DD8"/>
    <w:rsid w:val="00657CDB"/>
    <w:rsid w:val="00661BD8"/>
    <w:rsid w:val="006701F1"/>
    <w:rsid w:val="00670A1F"/>
    <w:rsid w:val="00671E6A"/>
    <w:rsid w:val="006744BD"/>
    <w:rsid w:val="00674DE8"/>
    <w:rsid w:val="006764E2"/>
    <w:rsid w:val="006814D9"/>
    <w:rsid w:val="00681B85"/>
    <w:rsid w:val="00682189"/>
    <w:rsid w:val="0068574D"/>
    <w:rsid w:val="00693071"/>
    <w:rsid w:val="0069395C"/>
    <w:rsid w:val="00694051"/>
    <w:rsid w:val="00694AA0"/>
    <w:rsid w:val="00694FFE"/>
    <w:rsid w:val="00697128"/>
    <w:rsid w:val="006A0280"/>
    <w:rsid w:val="006A0974"/>
    <w:rsid w:val="006A309D"/>
    <w:rsid w:val="006A38AC"/>
    <w:rsid w:val="006A4477"/>
    <w:rsid w:val="006A4E32"/>
    <w:rsid w:val="006A76D1"/>
    <w:rsid w:val="006B3007"/>
    <w:rsid w:val="006B38EC"/>
    <w:rsid w:val="006C3939"/>
    <w:rsid w:val="006C7F99"/>
    <w:rsid w:val="006D0596"/>
    <w:rsid w:val="006D11DD"/>
    <w:rsid w:val="006D161F"/>
    <w:rsid w:val="006E125D"/>
    <w:rsid w:val="006E25D3"/>
    <w:rsid w:val="006E53C3"/>
    <w:rsid w:val="006E53CB"/>
    <w:rsid w:val="006F33C5"/>
    <w:rsid w:val="006F464D"/>
    <w:rsid w:val="006F4EE2"/>
    <w:rsid w:val="006F55D3"/>
    <w:rsid w:val="006F5819"/>
    <w:rsid w:val="006F6638"/>
    <w:rsid w:val="00701C28"/>
    <w:rsid w:val="007056A6"/>
    <w:rsid w:val="007064E3"/>
    <w:rsid w:val="007130F2"/>
    <w:rsid w:val="00713BE9"/>
    <w:rsid w:val="00717B59"/>
    <w:rsid w:val="007204AE"/>
    <w:rsid w:val="007210F2"/>
    <w:rsid w:val="00721C75"/>
    <w:rsid w:val="00731ADD"/>
    <w:rsid w:val="00731DCD"/>
    <w:rsid w:val="0073268F"/>
    <w:rsid w:val="00733A4C"/>
    <w:rsid w:val="00733E30"/>
    <w:rsid w:val="00734828"/>
    <w:rsid w:val="007353CE"/>
    <w:rsid w:val="00742503"/>
    <w:rsid w:val="00743219"/>
    <w:rsid w:val="007448CF"/>
    <w:rsid w:val="00744D53"/>
    <w:rsid w:val="00745647"/>
    <w:rsid w:val="00745EFB"/>
    <w:rsid w:val="00745F5A"/>
    <w:rsid w:val="00746075"/>
    <w:rsid w:val="007468A8"/>
    <w:rsid w:val="00747B9E"/>
    <w:rsid w:val="00750951"/>
    <w:rsid w:val="007536E8"/>
    <w:rsid w:val="0075784F"/>
    <w:rsid w:val="0077190B"/>
    <w:rsid w:val="00774498"/>
    <w:rsid w:val="00774DB9"/>
    <w:rsid w:val="00774DD3"/>
    <w:rsid w:val="007750E0"/>
    <w:rsid w:val="00787C93"/>
    <w:rsid w:val="007901DC"/>
    <w:rsid w:val="007903E6"/>
    <w:rsid w:val="00790A09"/>
    <w:rsid w:val="007914FE"/>
    <w:rsid w:val="007948DC"/>
    <w:rsid w:val="007A088E"/>
    <w:rsid w:val="007A7EF1"/>
    <w:rsid w:val="007B2012"/>
    <w:rsid w:val="007B35F3"/>
    <w:rsid w:val="007C0564"/>
    <w:rsid w:val="007C3E1E"/>
    <w:rsid w:val="007C4C0B"/>
    <w:rsid w:val="007C5223"/>
    <w:rsid w:val="007C5974"/>
    <w:rsid w:val="007D0582"/>
    <w:rsid w:val="007D489B"/>
    <w:rsid w:val="007D50AF"/>
    <w:rsid w:val="007D5B9B"/>
    <w:rsid w:val="007E339D"/>
    <w:rsid w:val="007E44C4"/>
    <w:rsid w:val="007E4952"/>
    <w:rsid w:val="007E4E37"/>
    <w:rsid w:val="007E719E"/>
    <w:rsid w:val="007F1059"/>
    <w:rsid w:val="007F1139"/>
    <w:rsid w:val="007F1BEF"/>
    <w:rsid w:val="007F4027"/>
    <w:rsid w:val="007F5588"/>
    <w:rsid w:val="007F7BA4"/>
    <w:rsid w:val="00803A0E"/>
    <w:rsid w:val="00804A9C"/>
    <w:rsid w:val="0081030C"/>
    <w:rsid w:val="00820666"/>
    <w:rsid w:val="0082067C"/>
    <w:rsid w:val="00820FF4"/>
    <w:rsid w:val="00825E85"/>
    <w:rsid w:val="00831B4D"/>
    <w:rsid w:val="008325D7"/>
    <w:rsid w:val="00835930"/>
    <w:rsid w:val="00846CB5"/>
    <w:rsid w:val="008474FE"/>
    <w:rsid w:val="00847ED2"/>
    <w:rsid w:val="00850FCD"/>
    <w:rsid w:val="0085215B"/>
    <w:rsid w:val="00857B30"/>
    <w:rsid w:val="00860306"/>
    <w:rsid w:val="008605B1"/>
    <w:rsid w:val="008612CA"/>
    <w:rsid w:val="00862CEF"/>
    <w:rsid w:val="008636DD"/>
    <w:rsid w:val="0087099A"/>
    <w:rsid w:val="00875E16"/>
    <w:rsid w:val="008814D8"/>
    <w:rsid w:val="00882A06"/>
    <w:rsid w:val="00882B6C"/>
    <w:rsid w:val="00882B89"/>
    <w:rsid w:val="00883A01"/>
    <w:rsid w:val="008A4419"/>
    <w:rsid w:val="008A59A4"/>
    <w:rsid w:val="008A62DB"/>
    <w:rsid w:val="008A7F17"/>
    <w:rsid w:val="008B0073"/>
    <w:rsid w:val="008B2D0A"/>
    <w:rsid w:val="008B327C"/>
    <w:rsid w:val="008B6C10"/>
    <w:rsid w:val="008C08FD"/>
    <w:rsid w:val="008C1D8A"/>
    <w:rsid w:val="008C338F"/>
    <w:rsid w:val="008C7466"/>
    <w:rsid w:val="008D00C3"/>
    <w:rsid w:val="008D3488"/>
    <w:rsid w:val="008D5BD7"/>
    <w:rsid w:val="008D609F"/>
    <w:rsid w:val="008D7EA3"/>
    <w:rsid w:val="008E20EF"/>
    <w:rsid w:val="008E4ADB"/>
    <w:rsid w:val="008F0AD8"/>
    <w:rsid w:val="008F533B"/>
    <w:rsid w:val="00901789"/>
    <w:rsid w:val="00901BDB"/>
    <w:rsid w:val="0090304F"/>
    <w:rsid w:val="0090352A"/>
    <w:rsid w:val="00904837"/>
    <w:rsid w:val="00910DDE"/>
    <w:rsid w:val="0091292E"/>
    <w:rsid w:val="00915BC2"/>
    <w:rsid w:val="00916F1A"/>
    <w:rsid w:val="00917861"/>
    <w:rsid w:val="00924700"/>
    <w:rsid w:val="00924AB9"/>
    <w:rsid w:val="009267C5"/>
    <w:rsid w:val="00932DAB"/>
    <w:rsid w:val="00934067"/>
    <w:rsid w:val="00935CC9"/>
    <w:rsid w:val="009433D8"/>
    <w:rsid w:val="009468B8"/>
    <w:rsid w:val="00947760"/>
    <w:rsid w:val="009534CD"/>
    <w:rsid w:val="009607EE"/>
    <w:rsid w:val="00964CE5"/>
    <w:rsid w:val="00966B47"/>
    <w:rsid w:val="0096714C"/>
    <w:rsid w:val="00973F0C"/>
    <w:rsid w:val="0097473D"/>
    <w:rsid w:val="009753A4"/>
    <w:rsid w:val="009762A5"/>
    <w:rsid w:val="009837E2"/>
    <w:rsid w:val="009838AF"/>
    <w:rsid w:val="009857AD"/>
    <w:rsid w:val="0099125C"/>
    <w:rsid w:val="00991685"/>
    <w:rsid w:val="00993F68"/>
    <w:rsid w:val="00995EDD"/>
    <w:rsid w:val="009A11D3"/>
    <w:rsid w:val="009A1D2E"/>
    <w:rsid w:val="009A57A2"/>
    <w:rsid w:val="009B43E9"/>
    <w:rsid w:val="009C19D6"/>
    <w:rsid w:val="009C216C"/>
    <w:rsid w:val="009C3FAD"/>
    <w:rsid w:val="009D686E"/>
    <w:rsid w:val="009D6B37"/>
    <w:rsid w:val="009E07CB"/>
    <w:rsid w:val="009E58B6"/>
    <w:rsid w:val="009E7BF1"/>
    <w:rsid w:val="009F1CCB"/>
    <w:rsid w:val="009F232B"/>
    <w:rsid w:val="00A01745"/>
    <w:rsid w:val="00A0195E"/>
    <w:rsid w:val="00A042B7"/>
    <w:rsid w:val="00A05472"/>
    <w:rsid w:val="00A05F70"/>
    <w:rsid w:val="00A061B2"/>
    <w:rsid w:val="00A06D22"/>
    <w:rsid w:val="00A07E68"/>
    <w:rsid w:val="00A11B64"/>
    <w:rsid w:val="00A14CF4"/>
    <w:rsid w:val="00A2033A"/>
    <w:rsid w:val="00A2234A"/>
    <w:rsid w:val="00A22F77"/>
    <w:rsid w:val="00A26F61"/>
    <w:rsid w:val="00A278C6"/>
    <w:rsid w:val="00A315B1"/>
    <w:rsid w:val="00A323D9"/>
    <w:rsid w:val="00A32FAE"/>
    <w:rsid w:val="00A34E4A"/>
    <w:rsid w:val="00A36CEF"/>
    <w:rsid w:val="00A421FB"/>
    <w:rsid w:val="00A42BA2"/>
    <w:rsid w:val="00A4788B"/>
    <w:rsid w:val="00A55508"/>
    <w:rsid w:val="00A5561B"/>
    <w:rsid w:val="00A6016C"/>
    <w:rsid w:val="00A60770"/>
    <w:rsid w:val="00A62156"/>
    <w:rsid w:val="00A67AA1"/>
    <w:rsid w:val="00A71654"/>
    <w:rsid w:val="00A71775"/>
    <w:rsid w:val="00A744C6"/>
    <w:rsid w:val="00A757CF"/>
    <w:rsid w:val="00A775A1"/>
    <w:rsid w:val="00A77FC8"/>
    <w:rsid w:val="00A878F0"/>
    <w:rsid w:val="00A87E88"/>
    <w:rsid w:val="00A9791D"/>
    <w:rsid w:val="00AA17CC"/>
    <w:rsid w:val="00AA2BB1"/>
    <w:rsid w:val="00AA444F"/>
    <w:rsid w:val="00AA51DD"/>
    <w:rsid w:val="00AA760A"/>
    <w:rsid w:val="00AB426A"/>
    <w:rsid w:val="00AC02B3"/>
    <w:rsid w:val="00AC04C1"/>
    <w:rsid w:val="00AC665D"/>
    <w:rsid w:val="00AD2B03"/>
    <w:rsid w:val="00AD2D53"/>
    <w:rsid w:val="00AD55D6"/>
    <w:rsid w:val="00AD5717"/>
    <w:rsid w:val="00AD7B42"/>
    <w:rsid w:val="00AE0343"/>
    <w:rsid w:val="00AE0DFF"/>
    <w:rsid w:val="00AE18A4"/>
    <w:rsid w:val="00AE28F6"/>
    <w:rsid w:val="00AE75C6"/>
    <w:rsid w:val="00AF029B"/>
    <w:rsid w:val="00AF26D0"/>
    <w:rsid w:val="00AF29D5"/>
    <w:rsid w:val="00AF5255"/>
    <w:rsid w:val="00AF5C8D"/>
    <w:rsid w:val="00AF6AA6"/>
    <w:rsid w:val="00B02997"/>
    <w:rsid w:val="00B03414"/>
    <w:rsid w:val="00B0737E"/>
    <w:rsid w:val="00B1318F"/>
    <w:rsid w:val="00B2022A"/>
    <w:rsid w:val="00B20461"/>
    <w:rsid w:val="00B20FA7"/>
    <w:rsid w:val="00B225CA"/>
    <w:rsid w:val="00B2498C"/>
    <w:rsid w:val="00B266CE"/>
    <w:rsid w:val="00B31853"/>
    <w:rsid w:val="00B405E1"/>
    <w:rsid w:val="00B414EF"/>
    <w:rsid w:val="00B467AF"/>
    <w:rsid w:val="00B46BC1"/>
    <w:rsid w:val="00B5197F"/>
    <w:rsid w:val="00B52225"/>
    <w:rsid w:val="00B569B0"/>
    <w:rsid w:val="00B60B80"/>
    <w:rsid w:val="00B60BC6"/>
    <w:rsid w:val="00B60D6A"/>
    <w:rsid w:val="00B6132E"/>
    <w:rsid w:val="00B70296"/>
    <w:rsid w:val="00B70488"/>
    <w:rsid w:val="00B71B82"/>
    <w:rsid w:val="00B7217F"/>
    <w:rsid w:val="00B72C47"/>
    <w:rsid w:val="00B76C83"/>
    <w:rsid w:val="00B7757E"/>
    <w:rsid w:val="00B77A8E"/>
    <w:rsid w:val="00B77AB4"/>
    <w:rsid w:val="00B81981"/>
    <w:rsid w:val="00B82A7A"/>
    <w:rsid w:val="00B87867"/>
    <w:rsid w:val="00B946BA"/>
    <w:rsid w:val="00B95678"/>
    <w:rsid w:val="00B9631E"/>
    <w:rsid w:val="00B9666E"/>
    <w:rsid w:val="00BA1409"/>
    <w:rsid w:val="00BA5713"/>
    <w:rsid w:val="00BA75C2"/>
    <w:rsid w:val="00BA7BA0"/>
    <w:rsid w:val="00BB11A5"/>
    <w:rsid w:val="00BB23A4"/>
    <w:rsid w:val="00BC044D"/>
    <w:rsid w:val="00BC28E6"/>
    <w:rsid w:val="00BC2E62"/>
    <w:rsid w:val="00BC51D3"/>
    <w:rsid w:val="00BD5301"/>
    <w:rsid w:val="00BD5D39"/>
    <w:rsid w:val="00BE0201"/>
    <w:rsid w:val="00BE35CA"/>
    <w:rsid w:val="00BE528C"/>
    <w:rsid w:val="00BF1421"/>
    <w:rsid w:val="00BF1AFE"/>
    <w:rsid w:val="00BF306B"/>
    <w:rsid w:val="00BF4539"/>
    <w:rsid w:val="00BF5FDD"/>
    <w:rsid w:val="00BF665D"/>
    <w:rsid w:val="00BF6B33"/>
    <w:rsid w:val="00C005FB"/>
    <w:rsid w:val="00C022A9"/>
    <w:rsid w:val="00C038E8"/>
    <w:rsid w:val="00C05193"/>
    <w:rsid w:val="00C05C04"/>
    <w:rsid w:val="00C06F12"/>
    <w:rsid w:val="00C10567"/>
    <w:rsid w:val="00C206F4"/>
    <w:rsid w:val="00C22772"/>
    <w:rsid w:val="00C32FFC"/>
    <w:rsid w:val="00C3338F"/>
    <w:rsid w:val="00C34333"/>
    <w:rsid w:val="00C371BA"/>
    <w:rsid w:val="00C378F7"/>
    <w:rsid w:val="00C37FB0"/>
    <w:rsid w:val="00C43336"/>
    <w:rsid w:val="00C45AA4"/>
    <w:rsid w:val="00C45DD2"/>
    <w:rsid w:val="00C46A38"/>
    <w:rsid w:val="00C46B49"/>
    <w:rsid w:val="00C52052"/>
    <w:rsid w:val="00C5302D"/>
    <w:rsid w:val="00C53757"/>
    <w:rsid w:val="00C54F19"/>
    <w:rsid w:val="00C61D45"/>
    <w:rsid w:val="00C62095"/>
    <w:rsid w:val="00C62817"/>
    <w:rsid w:val="00C63A02"/>
    <w:rsid w:val="00C66B8A"/>
    <w:rsid w:val="00C66F38"/>
    <w:rsid w:val="00C72CE6"/>
    <w:rsid w:val="00C74881"/>
    <w:rsid w:val="00C767F8"/>
    <w:rsid w:val="00C7690A"/>
    <w:rsid w:val="00C80879"/>
    <w:rsid w:val="00C82BB0"/>
    <w:rsid w:val="00C83048"/>
    <w:rsid w:val="00C8643F"/>
    <w:rsid w:val="00C86544"/>
    <w:rsid w:val="00C87A1D"/>
    <w:rsid w:val="00C9180C"/>
    <w:rsid w:val="00C91B0F"/>
    <w:rsid w:val="00C93AE4"/>
    <w:rsid w:val="00C9597E"/>
    <w:rsid w:val="00C97A22"/>
    <w:rsid w:val="00CA0DBF"/>
    <w:rsid w:val="00CA1E32"/>
    <w:rsid w:val="00CA443A"/>
    <w:rsid w:val="00CA497F"/>
    <w:rsid w:val="00CA5287"/>
    <w:rsid w:val="00CA6201"/>
    <w:rsid w:val="00CA733F"/>
    <w:rsid w:val="00CB257C"/>
    <w:rsid w:val="00CB25E8"/>
    <w:rsid w:val="00CB5FEE"/>
    <w:rsid w:val="00CC0C90"/>
    <w:rsid w:val="00CC22EC"/>
    <w:rsid w:val="00CC2CA9"/>
    <w:rsid w:val="00CC5A27"/>
    <w:rsid w:val="00CD0500"/>
    <w:rsid w:val="00CD7520"/>
    <w:rsid w:val="00CE0439"/>
    <w:rsid w:val="00CE2039"/>
    <w:rsid w:val="00CE23CB"/>
    <w:rsid w:val="00CE4825"/>
    <w:rsid w:val="00CF324E"/>
    <w:rsid w:val="00CF5DB4"/>
    <w:rsid w:val="00CF74AF"/>
    <w:rsid w:val="00D00042"/>
    <w:rsid w:val="00D01007"/>
    <w:rsid w:val="00D01284"/>
    <w:rsid w:val="00D0396C"/>
    <w:rsid w:val="00D04622"/>
    <w:rsid w:val="00D04BC8"/>
    <w:rsid w:val="00D1364F"/>
    <w:rsid w:val="00D13969"/>
    <w:rsid w:val="00D13FF6"/>
    <w:rsid w:val="00D175BE"/>
    <w:rsid w:val="00D21F92"/>
    <w:rsid w:val="00D23500"/>
    <w:rsid w:val="00D2687F"/>
    <w:rsid w:val="00D26EB5"/>
    <w:rsid w:val="00D273E3"/>
    <w:rsid w:val="00D32505"/>
    <w:rsid w:val="00D3515C"/>
    <w:rsid w:val="00D37AA2"/>
    <w:rsid w:val="00D37BC9"/>
    <w:rsid w:val="00D40BED"/>
    <w:rsid w:val="00D4254B"/>
    <w:rsid w:val="00D43335"/>
    <w:rsid w:val="00D43F11"/>
    <w:rsid w:val="00D47B65"/>
    <w:rsid w:val="00D506E8"/>
    <w:rsid w:val="00D5465F"/>
    <w:rsid w:val="00D56791"/>
    <w:rsid w:val="00D5723E"/>
    <w:rsid w:val="00D576A0"/>
    <w:rsid w:val="00D629B7"/>
    <w:rsid w:val="00D64841"/>
    <w:rsid w:val="00D67447"/>
    <w:rsid w:val="00D67DF5"/>
    <w:rsid w:val="00D7078C"/>
    <w:rsid w:val="00D70B89"/>
    <w:rsid w:val="00D775E3"/>
    <w:rsid w:val="00D83899"/>
    <w:rsid w:val="00D83A46"/>
    <w:rsid w:val="00D92CCD"/>
    <w:rsid w:val="00D95EB0"/>
    <w:rsid w:val="00DA614C"/>
    <w:rsid w:val="00DA65F1"/>
    <w:rsid w:val="00DB237C"/>
    <w:rsid w:val="00DB32EF"/>
    <w:rsid w:val="00DB4A07"/>
    <w:rsid w:val="00DC092B"/>
    <w:rsid w:val="00DC2329"/>
    <w:rsid w:val="00DC4337"/>
    <w:rsid w:val="00DC4DAA"/>
    <w:rsid w:val="00DC71CB"/>
    <w:rsid w:val="00DD0360"/>
    <w:rsid w:val="00DD2880"/>
    <w:rsid w:val="00DE03C8"/>
    <w:rsid w:val="00DF32D1"/>
    <w:rsid w:val="00DF4135"/>
    <w:rsid w:val="00E05DE5"/>
    <w:rsid w:val="00E07D87"/>
    <w:rsid w:val="00E111A6"/>
    <w:rsid w:val="00E11F89"/>
    <w:rsid w:val="00E12BE6"/>
    <w:rsid w:val="00E14999"/>
    <w:rsid w:val="00E14B3C"/>
    <w:rsid w:val="00E164C2"/>
    <w:rsid w:val="00E171D2"/>
    <w:rsid w:val="00E21B29"/>
    <w:rsid w:val="00E24A2C"/>
    <w:rsid w:val="00E27DB9"/>
    <w:rsid w:val="00E31208"/>
    <w:rsid w:val="00E31DCB"/>
    <w:rsid w:val="00E330C4"/>
    <w:rsid w:val="00E3591A"/>
    <w:rsid w:val="00E47E2A"/>
    <w:rsid w:val="00E50A7B"/>
    <w:rsid w:val="00E5211D"/>
    <w:rsid w:val="00E53A75"/>
    <w:rsid w:val="00E54596"/>
    <w:rsid w:val="00E548D2"/>
    <w:rsid w:val="00E55E6F"/>
    <w:rsid w:val="00E57326"/>
    <w:rsid w:val="00E61B19"/>
    <w:rsid w:val="00E621A7"/>
    <w:rsid w:val="00E6297F"/>
    <w:rsid w:val="00E65027"/>
    <w:rsid w:val="00E74F27"/>
    <w:rsid w:val="00E76B16"/>
    <w:rsid w:val="00E76D5B"/>
    <w:rsid w:val="00E77525"/>
    <w:rsid w:val="00E839A5"/>
    <w:rsid w:val="00E865C7"/>
    <w:rsid w:val="00E86C3E"/>
    <w:rsid w:val="00E91475"/>
    <w:rsid w:val="00EA2097"/>
    <w:rsid w:val="00EA3E3F"/>
    <w:rsid w:val="00EA5915"/>
    <w:rsid w:val="00EA5AA9"/>
    <w:rsid w:val="00EA771D"/>
    <w:rsid w:val="00EB0845"/>
    <w:rsid w:val="00EB300A"/>
    <w:rsid w:val="00EB6E34"/>
    <w:rsid w:val="00EC23D2"/>
    <w:rsid w:val="00EC2695"/>
    <w:rsid w:val="00EC4145"/>
    <w:rsid w:val="00ED5416"/>
    <w:rsid w:val="00ED737D"/>
    <w:rsid w:val="00EE0A29"/>
    <w:rsid w:val="00EE13A8"/>
    <w:rsid w:val="00EE4CA7"/>
    <w:rsid w:val="00EE671E"/>
    <w:rsid w:val="00EE6D65"/>
    <w:rsid w:val="00EE7C57"/>
    <w:rsid w:val="00EF11D8"/>
    <w:rsid w:val="00EF53CA"/>
    <w:rsid w:val="00EF642A"/>
    <w:rsid w:val="00EF78CC"/>
    <w:rsid w:val="00F0243E"/>
    <w:rsid w:val="00F02CE9"/>
    <w:rsid w:val="00F0393C"/>
    <w:rsid w:val="00F03CA6"/>
    <w:rsid w:val="00F05027"/>
    <w:rsid w:val="00F076F5"/>
    <w:rsid w:val="00F115DE"/>
    <w:rsid w:val="00F13BF4"/>
    <w:rsid w:val="00F13F2D"/>
    <w:rsid w:val="00F16C57"/>
    <w:rsid w:val="00F24199"/>
    <w:rsid w:val="00F266E3"/>
    <w:rsid w:val="00F275EF"/>
    <w:rsid w:val="00F27B73"/>
    <w:rsid w:val="00F27EA3"/>
    <w:rsid w:val="00F324BC"/>
    <w:rsid w:val="00F332A8"/>
    <w:rsid w:val="00F35097"/>
    <w:rsid w:val="00F42278"/>
    <w:rsid w:val="00F44E17"/>
    <w:rsid w:val="00F44EDF"/>
    <w:rsid w:val="00F46464"/>
    <w:rsid w:val="00F50D5F"/>
    <w:rsid w:val="00F51C12"/>
    <w:rsid w:val="00F5464F"/>
    <w:rsid w:val="00F54666"/>
    <w:rsid w:val="00F546D6"/>
    <w:rsid w:val="00F55083"/>
    <w:rsid w:val="00F5583F"/>
    <w:rsid w:val="00F61148"/>
    <w:rsid w:val="00F62CA8"/>
    <w:rsid w:val="00F6344D"/>
    <w:rsid w:val="00F65EA7"/>
    <w:rsid w:val="00F720D1"/>
    <w:rsid w:val="00F72B6D"/>
    <w:rsid w:val="00F73995"/>
    <w:rsid w:val="00F74554"/>
    <w:rsid w:val="00F75225"/>
    <w:rsid w:val="00F83A94"/>
    <w:rsid w:val="00F83B55"/>
    <w:rsid w:val="00F84EB7"/>
    <w:rsid w:val="00F865D6"/>
    <w:rsid w:val="00F94749"/>
    <w:rsid w:val="00F95D71"/>
    <w:rsid w:val="00F973D6"/>
    <w:rsid w:val="00FA57E9"/>
    <w:rsid w:val="00FA7042"/>
    <w:rsid w:val="00FB1B91"/>
    <w:rsid w:val="00FB4A34"/>
    <w:rsid w:val="00FC032B"/>
    <w:rsid w:val="00FC311F"/>
    <w:rsid w:val="00FC654C"/>
    <w:rsid w:val="00FC6B53"/>
    <w:rsid w:val="00FD260B"/>
    <w:rsid w:val="00FD33D8"/>
    <w:rsid w:val="00FD378D"/>
    <w:rsid w:val="00FD5400"/>
    <w:rsid w:val="00FD5D61"/>
    <w:rsid w:val="00FE1433"/>
    <w:rsid w:val="00FE223C"/>
    <w:rsid w:val="00FE3275"/>
    <w:rsid w:val="00FE4597"/>
    <w:rsid w:val="00FE566C"/>
    <w:rsid w:val="00FF4330"/>
    <w:rsid w:val="00FF5518"/>
    <w:rsid w:val="00FF60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A883"/>
  <w15:docId w15:val="{8F99DC3D-FE47-420C-8694-B00597F9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A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DB"/>
    <w:rPr>
      <w:sz w:val="22"/>
      <w:szCs w:val="22"/>
    </w:rPr>
  </w:style>
  <w:style w:type="character" w:styleId="Hyperlink">
    <w:name w:val="Hyperlink"/>
    <w:uiPriority w:val="99"/>
    <w:unhideWhenUsed/>
    <w:rsid w:val="008E4ADB"/>
    <w:rPr>
      <w:color w:val="0000FF"/>
      <w:u w:val="single"/>
    </w:rPr>
  </w:style>
  <w:style w:type="paragraph" w:styleId="Header">
    <w:name w:val="header"/>
    <w:basedOn w:val="Normal"/>
    <w:link w:val="HeaderChar"/>
    <w:uiPriority w:val="99"/>
    <w:unhideWhenUsed/>
    <w:rsid w:val="00FA5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E9"/>
  </w:style>
  <w:style w:type="paragraph" w:styleId="Footer">
    <w:name w:val="footer"/>
    <w:basedOn w:val="Normal"/>
    <w:link w:val="FooterChar"/>
    <w:uiPriority w:val="99"/>
    <w:unhideWhenUsed/>
    <w:rsid w:val="00FA5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E9"/>
  </w:style>
  <w:style w:type="table" w:styleId="TableGrid">
    <w:name w:val="Table Grid"/>
    <w:basedOn w:val="TableNormal"/>
    <w:uiPriority w:val="59"/>
    <w:rsid w:val="000E6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C022A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CommentText">
    <w:name w:val="annotation text"/>
    <w:basedOn w:val="Normal"/>
    <w:link w:val="CommentTextChar"/>
    <w:uiPriority w:val="99"/>
    <w:semiHidden/>
    <w:unhideWhenUsed/>
    <w:rsid w:val="0038271C"/>
    <w:pPr>
      <w:spacing w:line="240" w:lineRule="auto"/>
    </w:pPr>
    <w:rPr>
      <w:sz w:val="24"/>
      <w:szCs w:val="24"/>
      <w:lang w:val="x-none" w:eastAsia="x-none"/>
    </w:rPr>
  </w:style>
  <w:style w:type="character" w:customStyle="1" w:styleId="CommentTextChar">
    <w:name w:val="Comment Text Char"/>
    <w:link w:val="CommentText"/>
    <w:uiPriority w:val="99"/>
    <w:semiHidden/>
    <w:rsid w:val="0038271C"/>
    <w:rPr>
      <w:sz w:val="24"/>
      <w:szCs w:val="24"/>
    </w:rPr>
  </w:style>
  <w:style w:type="paragraph" w:styleId="FootnoteText">
    <w:name w:val="footnote text"/>
    <w:basedOn w:val="Normal"/>
    <w:link w:val="FootnoteTextChar"/>
    <w:uiPriority w:val="99"/>
    <w:semiHidden/>
    <w:unhideWhenUsed/>
    <w:rsid w:val="00A2234A"/>
    <w:pPr>
      <w:spacing w:after="0" w:line="240" w:lineRule="auto"/>
    </w:pPr>
    <w:rPr>
      <w:sz w:val="20"/>
      <w:szCs w:val="20"/>
      <w:lang w:val="x-none" w:eastAsia="x-none"/>
    </w:rPr>
  </w:style>
  <w:style w:type="character" w:customStyle="1" w:styleId="FootnoteTextChar">
    <w:name w:val="Footnote Text Char"/>
    <w:link w:val="FootnoteText"/>
    <w:uiPriority w:val="99"/>
    <w:semiHidden/>
    <w:rsid w:val="00A2234A"/>
    <w:rPr>
      <w:sz w:val="20"/>
      <w:szCs w:val="20"/>
    </w:rPr>
  </w:style>
  <w:style w:type="character" w:styleId="FootnoteReference">
    <w:name w:val="footnote reference"/>
    <w:uiPriority w:val="99"/>
    <w:semiHidden/>
    <w:unhideWhenUsed/>
    <w:rsid w:val="00A2234A"/>
    <w:rPr>
      <w:vertAlign w:val="superscript"/>
    </w:rPr>
  </w:style>
  <w:style w:type="paragraph" w:styleId="DocumentMap">
    <w:name w:val="Document Map"/>
    <w:basedOn w:val="Normal"/>
    <w:link w:val="DocumentMapChar"/>
    <w:uiPriority w:val="99"/>
    <w:semiHidden/>
    <w:unhideWhenUsed/>
    <w:rsid w:val="00482C2C"/>
    <w:rPr>
      <w:rFonts w:ascii="Tahoma" w:hAnsi="Tahoma"/>
      <w:sz w:val="16"/>
      <w:szCs w:val="16"/>
    </w:rPr>
  </w:style>
  <w:style w:type="character" w:customStyle="1" w:styleId="DocumentMapChar">
    <w:name w:val="Document Map Char"/>
    <w:link w:val="DocumentMap"/>
    <w:uiPriority w:val="99"/>
    <w:semiHidden/>
    <w:rsid w:val="00482C2C"/>
    <w:rPr>
      <w:rFonts w:ascii="Tahoma" w:hAnsi="Tahoma" w:cs="Tahoma"/>
      <w:sz w:val="16"/>
      <w:szCs w:val="16"/>
      <w:lang w:val="en-US" w:eastAsia="en-US"/>
    </w:rPr>
  </w:style>
  <w:style w:type="character" w:customStyle="1" w:styleId="apple-converted-space">
    <w:name w:val="apple-converted-space"/>
    <w:basedOn w:val="DefaultParagraphFont"/>
    <w:rsid w:val="00AC04C1"/>
  </w:style>
  <w:style w:type="character" w:styleId="CommentReference">
    <w:name w:val="annotation reference"/>
    <w:uiPriority w:val="99"/>
    <w:semiHidden/>
    <w:unhideWhenUsed/>
    <w:rsid w:val="009D6B37"/>
    <w:rPr>
      <w:sz w:val="16"/>
      <w:szCs w:val="16"/>
    </w:rPr>
  </w:style>
  <w:style w:type="paragraph" w:styleId="CommentSubject">
    <w:name w:val="annotation subject"/>
    <w:basedOn w:val="CommentText"/>
    <w:next w:val="CommentText"/>
    <w:link w:val="CommentSubjectChar"/>
    <w:uiPriority w:val="99"/>
    <w:semiHidden/>
    <w:unhideWhenUsed/>
    <w:rsid w:val="009D6B37"/>
    <w:pPr>
      <w:spacing w:line="276" w:lineRule="auto"/>
    </w:pPr>
    <w:rPr>
      <w:b/>
      <w:bCs/>
    </w:rPr>
  </w:style>
  <w:style w:type="character" w:customStyle="1" w:styleId="CommentSubjectChar">
    <w:name w:val="Comment Subject Char"/>
    <w:link w:val="CommentSubject"/>
    <w:uiPriority w:val="99"/>
    <w:semiHidden/>
    <w:rsid w:val="009D6B37"/>
    <w:rPr>
      <w:b/>
      <w:bCs/>
      <w:sz w:val="24"/>
      <w:szCs w:val="24"/>
    </w:rPr>
  </w:style>
  <w:style w:type="paragraph" w:styleId="Revision">
    <w:name w:val="Revision"/>
    <w:hidden/>
    <w:uiPriority w:val="99"/>
    <w:semiHidden/>
    <w:rsid w:val="009D6B37"/>
    <w:rPr>
      <w:sz w:val="22"/>
      <w:szCs w:val="22"/>
    </w:rPr>
  </w:style>
  <w:style w:type="paragraph" w:styleId="BalloonText">
    <w:name w:val="Balloon Text"/>
    <w:basedOn w:val="Normal"/>
    <w:link w:val="BalloonTextChar"/>
    <w:uiPriority w:val="99"/>
    <w:semiHidden/>
    <w:unhideWhenUsed/>
    <w:rsid w:val="009D6B37"/>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9D6B37"/>
    <w:rPr>
      <w:rFonts w:ascii="Segoe UI" w:hAnsi="Segoe UI" w:cs="Segoe UI"/>
      <w:sz w:val="18"/>
      <w:szCs w:val="18"/>
    </w:rPr>
  </w:style>
  <w:style w:type="paragraph" w:styleId="EndnoteText">
    <w:name w:val="endnote text"/>
    <w:basedOn w:val="Normal"/>
    <w:link w:val="EndnoteTextChar"/>
    <w:uiPriority w:val="99"/>
    <w:semiHidden/>
    <w:unhideWhenUsed/>
    <w:rsid w:val="00161131"/>
    <w:rPr>
      <w:sz w:val="20"/>
      <w:szCs w:val="20"/>
    </w:rPr>
  </w:style>
  <w:style w:type="character" w:customStyle="1" w:styleId="EndnoteTextChar">
    <w:name w:val="Endnote Text Char"/>
    <w:link w:val="EndnoteText"/>
    <w:uiPriority w:val="99"/>
    <w:semiHidden/>
    <w:rsid w:val="00161131"/>
    <w:rPr>
      <w:lang w:val="en-US" w:eastAsia="en-US"/>
    </w:rPr>
  </w:style>
  <w:style w:type="character" w:styleId="EndnoteReference">
    <w:name w:val="endnote reference"/>
    <w:uiPriority w:val="99"/>
    <w:semiHidden/>
    <w:unhideWhenUsed/>
    <w:rsid w:val="00161131"/>
    <w:rPr>
      <w:vertAlign w:val="superscript"/>
    </w:rPr>
  </w:style>
  <w:style w:type="paragraph" w:styleId="ListParagraph">
    <w:name w:val="List Paragraph"/>
    <w:basedOn w:val="Normal"/>
    <w:uiPriority w:val="34"/>
    <w:qFormat/>
    <w:rsid w:val="0063460D"/>
    <w:pPr>
      <w:spacing w:after="0" w:line="360" w:lineRule="auto"/>
      <w:ind w:left="720"/>
      <w:contextualSpacing/>
      <w:jc w:val="both"/>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691490">
      <w:bodyDiv w:val="1"/>
      <w:marLeft w:val="0"/>
      <w:marRight w:val="0"/>
      <w:marTop w:val="0"/>
      <w:marBottom w:val="0"/>
      <w:divBdr>
        <w:top w:val="none" w:sz="0" w:space="0" w:color="auto"/>
        <w:left w:val="none" w:sz="0" w:space="0" w:color="auto"/>
        <w:bottom w:val="none" w:sz="0" w:space="0" w:color="auto"/>
        <w:right w:val="none" w:sz="0" w:space="0" w:color="auto"/>
      </w:divBdr>
    </w:div>
    <w:div w:id="367150673">
      <w:bodyDiv w:val="1"/>
      <w:marLeft w:val="0"/>
      <w:marRight w:val="0"/>
      <w:marTop w:val="0"/>
      <w:marBottom w:val="0"/>
      <w:divBdr>
        <w:top w:val="none" w:sz="0" w:space="0" w:color="auto"/>
        <w:left w:val="none" w:sz="0" w:space="0" w:color="auto"/>
        <w:bottom w:val="none" w:sz="0" w:space="0" w:color="auto"/>
        <w:right w:val="none" w:sz="0" w:space="0" w:color="auto"/>
      </w:divBdr>
      <w:divsChild>
        <w:div w:id="939218250">
          <w:marLeft w:val="0"/>
          <w:marRight w:val="0"/>
          <w:marTop w:val="0"/>
          <w:marBottom w:val="0"/>
          <w:divBdr>
            <w:top w:val="none" w:sz="0" w:space="0" w:color="auto"/>
            <w:left w:val="none" w:sz="0" w:space="0" w:color="auto"/>
            <w:bottom w:val="none" w:sz="0" w:space="0" w:color="auto"/>
            <w:right w:val="none" w:sz="0" w:space="0" w:color="auto"/>
          </w:divBdr>
        </w:div>
        <w:div w:id="528186014">
          <w:marLeft w:val="0"/>
          <w:marRight w:val="0"/>
          <w:marTop w:val="0"/>
          <w:marBottom w:val="0"/>
          <w:divBdr>
            <w:top w:val="none" w:sz="0" w:space="0" w:color="auto"/>
            <w:left w:val="none" w:sz="0" w:space="0" w:color="auto"/>
            <w:bottom w:val="none" w:sz="0" w:space="0" w:color="auto"/>
            <w:right w:val="none" w:sz="0" w:space="0" w:color="auto"/>
          </w:divBdr>
        </w:div>
        <w:div w:id="541288773">
          <w:marLeft w:val="0"/>
          <w:marRight w:val="0"/>
          <w:marTop w:val="0"/>
          <w:marBottom w:val="0"/>
          <w:divBdr>
            <w:top w:val="none" w:sz="0" w:space="0" w:color="auto"/>
            <w:left w:val="none" w:sz="0" w:space="0" w:color="auto"/>
            <w:bottom w:val="none" w:sz="0" w:space="0" w:color="auto"/>
            <w:right w:val="none" w:sz="0" w:space="0" w:color="auto"/>
          </w:divBdr>
        </w:div>
      </w:divsChild>
    </w:div>
    <w:div w:id="614217699">
      <w:bodyDiv w:val="1"/>
      <w:marLeft w:val="0"/>
      <w:marRight w:val="0"/>
      <w:marTop w:val="0"/>
      <w:marBottom w:val="0"/>
      <w:divBdr>
        <w:top w:val="none" w:sz="0" w:space="0" w:color="auto"/>
        <w:left w:val="none" w:sz="0" w:space="0" w:color="auto"/>
        <w:bottom w:val="none" w:sz="0" w:space="0" w:color="auto"/>
        <w:right w:val="none" w:sz="0" w:space="0" w:color="auto"/>
      </w:divBdr>
      <w:divsChild>
        <w:div w:id="1992129742">
          <w:marLeft w:val="0"/>
          <w:marRight w:val="0"/>
          <w:marTop w:val="0"/>
          <w:marBottom w:val="0"/>
          <w:divBdr>
            <w:top w:val="none" w:sz="0" w:space="0" w:color="auto"/>
            <w:left w:val="none" w:sz="0" w:space="0" w:color="auto"/>
            <w:bottom w:val="none" w:sz="0" w:space="0" w:color="auto"/>
            <w:right w:val="none" w:sz="0" w:space="0" w:color="auto"/>
          </w:divBdr>
          <w:divsChild>
            <w:div w:id="1986398171">
              <w:marLeft w:val="0"/>
              <w:marRight w:val="0"/>
              <w:marTop w:val="0"/>
              <w:marBottom w:val="0"/>
              <w:divBdr>
                <w:top w:val="none" w:sz="0" w:space="0" w:color="auto"/>
                <w:left w:val="none" w:sz="0" w:space="0" w:color="auto"/>
                <w:bottom w:val="none" w:sz="0" w:space="0" w:color="auto"/>
                <w:right w:val="none" w:sz="0" w:space="0" w:color="auto"/>
              </w:divBdr>
              <w:divsChild>
                <w:div w:id="1286699546">
                  <w:marLeft w:val="0"/>
                  <w:marRight w:val="0"/>
                  <w:marTop w:val="0"/>
                  <w:marBottom w:val="0"/>
                  <w:divBdr>
                    <w:top w:val="none" w:sz="0" w:space="0" w:color="auto"/>
                    <w:left w:val="none" w:sz="0" w:space="0" w:color="auto"/>
                    <w:bottom w:val="none" w:sz="0" w:space="0" w:color="auto"/>
                    <w:right w:val="none" w:sz="0" w:space="0" w:color="auto"/>
                  </w:divBdr>
                  <w:divsChild>
                    <w:div w:id="1838839144">
                      <w:marLeft w:val="0"/>
                      <w:marRight w:val="0"/>
                      <w:marTop w:val="0"/>
                      <w:marBottom w:val="0"/>
                      <w:divBdr>
                        <w:top w:val="none" w:sz="0" w:space="0" w:color="auto"/>
                        <w:left w:val="none" w:sz="0" w:space="0" w:color="auto"/>
                        <w:bottom w:val="none" w:sz="0" w:space="0" w:color="auto"/>
                        <w:right w:val="none" w:sz="0" w:space="0" w:color="auto"/>
                      </w:divBdr>
                      <w:divsChild>
                        <w:div w:id="1147671366">
                          <w:marLeft w:val="0"/>
                          <w:marRight w:val="0"/>
                          <w:marTop w:val="0"/>
                          <w:marBottom w:val="0"/>
                          <w:divBdr>
                            <w:top w:val="none" w:sz="0" w:space="0" w:color="auto"/>
                            <w:left w:val="none" w:sz="0" w:space="0" w:color="auto"/>
                            <w:bottom w:val="none" w:sz="0" w:space="0" w:color="auto"/>
                            <w:right w:val="none" w:sz="0" w:space="0" w:color="auto"/>
                          </w:divBdr>
                          <w:divsChild>
                            <w:div w:id="20878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492318">
          <w:marLeft w:val="0"/>
          <w:marRight w:val="0"/>
          <w:marTop w:val="0"/>
          <w:marBottom w:val="0"/>
          <w:divBdr>
            <w:top w:val="none" w:sz="0" w:space="0" w:color="auto"/>
            <w:left w:val="none" w:sz="0" w:space="0" w:color="auto"/>
            <w:bottom w:val="none" w:sz="0" w:space="0" w:color="auto"/>
            <w:right w:val="none" w:sz="0" w:space="0" w:color="auto"/>
          </w:divBdr>
          <w:divsChild>
            <w:div w:id="1776824269">
              <w:marLeft w:val="0"/>
              <w:marRight w:val="0"/>
              <w:marTop w:val="0"/>
              <w:marBottom w:val="0"/>
              <w:divBdr>
                <w:top w:val="none" w:sz="0" w:space="0" w:color="auto"/>
                <w:left w:val="none" w:sz="0" w:space="0" w:color="auto"/>
                <w:bottom w:val="none" w:sz="0" w:space="0" w:color="auto"/>
                <w:right w:val="none" w:sz="0" w:space="0" w:color="auto"/>
              </w:divBdr>
              <w:divsChild>
                <w:div w:id="447772600">
                  <w:marLeft w:val="0"/>
                  <w:marRight w:val="0"/>
                  <w:marTop w:val="0"/>
                  <w:marBottom w:val="0"/>
                  <w:divBdr>
                    <w:top w:val="none" w:sz="0" w:space="0" w:color="auto"/>
                    <w:left w:val="none" w:sz="0" w:space="0" w:color="auto"/>
                    <w:bottom w:val="none" w:sz="0" w:space="0" w:color="auto"/>
                    <w:right w:val="none" w:sz="0" w:space="0" w:color="auto"/>
                  </w:divBdr>
                  <w:divsChild>
                    <w:div w:id="435905780">
                      <w:marLeft w:val="0"/>
                      <w:marRight w:val="0"/>
                      <w:marTop w:val="0"/>
                      <w:marBottom w:val="0"/>
                      <w:divBdr>
                        <w:top w:val="none" w:sz="0" w:space="0" w:color="auto"/>
                        <w:left w:val="none" w:sz="0" w:space="0" w:color="auto"/>
                        <w:bottom w:val="none" w:sz="0" w:space="0" w:color="auto"/>
                        <w:right w:val="none" w:sz="0" w:space="0" w:color="auto"/>
                      </w:divBdr>
                      <w:divsChild>
                        <w:div w:id="1987858004">
                          <w:marLeft w:val="0"/>
                          <w:marRight w:val="0"/>
                          <w:marTop w:val="0"/>
                          <w:marBottom w:val="0"/>
                          <w:divBdr>
                            <w:top w:val="none" w:sz="0" w:space="0" w:color="auto"/>
                            <w:left w:val="none" w:sz="0" w:space="0" w:color="auto"/>
                            <w:bottom w:val="none" w:sz="0" w:space="0" w:color="auto"/>
                            <w:right w:val="none" w:sz="0" w:space="0" w:color="auto"/>
                          </w:divBdr>
                          <w:divsChild>
                            <w:div w:id="7104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281486">
      <w:bodyDiv w:val="1"/>
      <w:marLeft w:val="0"/>
      <w:marRight w:val="0"/>
      <w:marTop w:val="0"/>
      <w:marBottom w:val="0"/>
      <w:divBdr>
        <w:top w:val="none" w:sz="0" w:space="0" w:color="auto"/>
        <w:left w:val="none" w:sz="0" w:space="0" w:color="auto"/>
        <w:bottom w:val="none" w:sz="0" w:space="0" w:color="auto"/>
        <w:right w:val="none" w:sz="0" w:space="0" w:color="auto"/>
      </w:divBdr>
      <w:divsChild>
        <w:div w:id="1623994386">
          <w:marLeft w:val="0"/>
          <w:marRight w:val="0"/>
          <w:marTop w:val="0"/>
          <w:marBottom w:val="0"/>
          <w:divBdr>
            <w:top w:val="none" w:sz="0" w:space="0" w:color="auto"/>
            <w:left w:val="none" w:sz="0" w:space="0" w:color="auto"/>
            <w:bottom w:val="none" w:sz="0" w:space="0" w:color="auto"/>
            <w:right w:val="none" w:sz="0" w:space="0" w:color="auto"/>
          </w:divBdr>
          <w:divsChild>
            <w:div w:id="1047681533">
              <w:marLeft w:val="0"/>
              <w:marRight w:val="0"/>
              <w:marTop w:val="0"/>
              <w:marBottom w:val="0"/>
              <w:divBdr>
                <w:top w:val="none" w:sz="0" w:space="0" w:color="auto"/>
                <w:left w:val="none" w:sz="0" w:space="0" w:color="auto"/>
                <w:bottom w:val="none" w:sz="0" w:space="0" w:color="auto"/>
                <w:right w:val="none" w:sz="0" w:space="0" w:color="auto"/>
              </w:divBdr>
              <w:divsChild>
                <w:div w:id="494272563">
                  <w:marLeft w:val="0"/>
                  <w:marRight w:val="0"/>
                  <w:marTop w:val="0"/>
                  <w:marBottom w:val="0"/>
                  <w:divBdr>
                    <w:top w:val="none" w:sz="0" w:space="0" w:color="auto"/>
                    <w:left w:val="none" w:sz="0" w:space="0" w:color="auto"/>
                    <w:bottom w:val="none" w:sz="0" w:space="0" w:color="auto"/>
                    <w:right w:val="none" w:sz="0" w:space="0" w:color="auto"/>
                  </w:divBdr>
                  <w:divsChild>
                    <w:div w:id="1288270229">
                      <w:marLeft w:val="0"/>
                      <w:marRight w:val="0"/>
                      <w:marTop w:val="0"/>
                      <w:marBottom w:val="0"/>
                      <w:divBdr>
                        <w:top w:val="none" w:sz="0" w:space="0" w:color="auto"/>
                        <w:left w:val="none" w:sz="0" w:space="0" w:color="auto"/>
                        <w:bottom w:val="none" w:sz="0" w:space="0" w:color="auto"/>
                        <w:right w:val="none" w:sz="0" w:space="0" w:color="auto"/>
                      </w:divBdr>
                      <w:divsChild>
                        <w:div w:id="527063552">
                          <w:marLeft w:val="0"/>
                          <w:marRight w:val="0"/>
                          <w:marTop w:val="0"/>
                          <w:marBottom w:val="0"/>
                          <w:divBdr>
                            <w:top w:val="none" w:sz="0" w:space="0" w:color="auto"/>
                            <w:left w:val="none" w:sz="0" w:space="0" w:color="auto"/>
                            <w:bottom w:val="none" w:sz="0" w:space="0" w:color="auto"/>
                            <w:right w:val="none" w:sz="0" w:space="0" w:color="auto"/>
                          </w:divBdr>
                          <w:divsChild>
                            <w:div w:id="15184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325255">
      <w:bodyDiv w:val="1"/>
      <w:marLeft w:val="0"/>
      <w:marRight w:val="0"/>
      <w:marTop w:val="0"/>
      <w:marBottom w:val="0"/>
      <w:divBdr>
        <w:top w:val="none" w:sz="0" w:space="0" w:color="auto"/>
        <w:left w:val="none" w:sz="0" w:space="0" w:color="auto"/>
        <w:bottom w:val="none" w:sz="0" w:space="0" w:color="auto"/>
        <w:right w:val="none" w:sz="0" w:space="0" w:color="auto"/>
      </w:divBdr>
      <w:divsChild>
        <w:div w:id="206338546">
          <w:marLeft w:val="0"/>
          <w:marRight w:val="0"/>
          <w:marTop w:val="0"/>
          <w:marBottom w:val="0"/>
          <w:divBdr>
            <w:top w:val="none" w:sz="0" w:space="0" w:color="auto"/>
            <w:left w:val="none" w:sz="0" w:space="0" w:color="auto"/>
            <w:bottom w:val="none" w:sz="0" w:space="0" w:color="auto"/>
            <w:right w:val="none" w:sz="0" w:space="0" w:color="auto"/>
          </w:divBdr>
          <w:divsChild>
            <w:div w:id="1823227622">
              <w:marLeft w:val="0"/>
              <w:marRight w:val="0"/>
              <w:marTop w:val="0"/>
              <w:marBottom w:val="0"/>
              <w:divBdr>
                <w:top w:val="none" w:sz="0" w:space="0" w:color="auto"/>
                <w:left w:val="none" w:sz="0" w:space="0" w:color="auto"/>
                <w:bottom w:val="none" w:sz="0" w:space="0" w:color="auto"/>
                <w:right w:val="none" w:sz="0" w:space="0" w:color="auto"/>
              </w:divBdr>
              <w:divsChild>
                <w:div w:id="249580372">
                  <w:marLeft w:val="0"/>
                  <w:marRight w:val="0"/>
                  <w:marTop w:val="0"/>
                  <w:marBottom w:val="0"/>
                  <w:divBdr>
                    <w:top w:val="none" w:sz="0" w:space="0" w:color="auto"/>
                    <w:left w:val="none" w:sz="0" w:space="0" w:color="auto"/>
                    <w:bottom w:val="none" w:sz="0" w:space="0" w:color="auto"/>
                    <w:right w:val="none" w:sz="0" w:space="0" w:color="auto"/>
                  </w:divBdr>
                  <w:divsChild>
                    <w:div w:id="1610623499">
                      <w:marLeft w:val="0"/>
                      <w:marRight w:val="0"/>
                      <w:marTop w:val="0"/>
                      <w:marBottom w:val="0"/>
                      <w:divBdr>
                        <w:top w:val="none" w:sz="0" w:space="0" w:color="auto"/>
                        <w:left w:val="none" w:sz="0" w:space="0" w:color="auto"/>
                        <w:bottom w:val="none" w:sz="0" w:space="0" w:color="auto"/>
                        <w:right w:val="none" w:sz="0" w:space="0" w:color="auto"/>
                      </w:divBdr>
                      <w:divsChild>
                        <w:div w:id="1213930614">
                          <w:marLeft w:val="0"/>
                          <w:marRight w:val="0"/>
                          <w:marTop w:val="0"/>
                          <w:marBottom w:val="0"/>
                          <w:divBdr>
                            <w:top w:val="none" w:sz="0" w:space="0" w:color="auto"/>
                            <w:left w:val="none" w:sz="0" w:space="0" w:color="auto"/>
                            <w:bottom w:val="none" w:sz="0" w:space="0" w:color="auto"/>
                            <w:right w:val="none" w:sz="0" w:space="0" w:color="auto"/>
                          </w:divBdr>
                          <w:divsChild>
                            <w:div w:id="13751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760545">
      <w:bodyDiv w:val="1"/>
      <w:marLeft w:val="0"/>
      <w:marRight w:val="0"/>
      <w:marTop w:val="0"/>
      <w:marBottom w:val="0"/>
      <w:divBdr>
        <w:top w:val="none" w:sz="0" w:space="0" w:color="auto"/>
        <w:left w:val="none" w:sz="0" w:space="0" w:color="auto"/>
        <w:bottom w:val="none" w:sz="0" w:space="0" w:color="auto"/>
        <w:right w:val="none" w:sz="0" w:space="0" w:color="auto"/>
      </w:divBdr>
      <w:divsChild>
        <w:div w:id="308705695">
          <w:marLeft w:val="0"/>
          <w:marRight w:val="0"/>
          <w:marTop w:val="0"/>
          <w:marBottom w:val="0"/>
          <w:divBdr>
            <w:top w:val="none" w:sz="0" w:space="0" w:color="auto"/>
            <w:left w:val="none" w:sz="0" w:space="0" w:color="auto"/>
            <w:bottom w:val="none" w:sz="0" w:space="0" w:color="auto"/>
            <w:right w:val="none" w:sz="0" w:space="0" w:color="auto"/>
          </w:divBdr>
          <w:divsChild>
            <w:div w:id="1918896923">
              <w:marLeft w:val="0"/>
              <w:marRight w:val="0"/>
              <w:marTop w:val="0"/>
              <w:marBottom w:val="0"/>
              <w:divBdr>
                <w:top w:val="none" w:sz="0" w:space="0" w:color="auto"/>
                <w:left w:val="none" w:sz="0" w:space="0" w:color="auto"/>
                <w:bottom w:val="none" w:sz="0" w:space="0" w:color="auto"/>
                <w:right w:val="none" w:sz="0" w:space="0" w:color="auto"/>
              </w:divBdr>
              <w:divsChild>
                <w:div w:id="2074349108">
                  <w:marLeft w:val="0"/>
                  <w:marRight w:val="0"/>
                  <w:marTop w:val="0"/>
                  <w:marBottom w:val="0"/>
                  <w:divBdr>
                    <w:top w:val="none" w:sz="0" w:space="0" w:color="auto"/>
                    <w:left w:val="none" w:sz="0" w:space="0" w:color="auto"/>
                    <w:bottom w:val="none" w:sz="0" w:space="0" w:color="auto"/>
                    <w:right w:val="none" w:sz="0" w:space="0" w:color="auto"/>
                  </w:divBdr>
                  <w:divsChild>
                    <w:div w:id="109208896">
                      <w:marLeft w:val="0"/>
                      <w:marRight w:val="0"/>
                      <w:marTop w:val="0"/>
                      <w:marBottom w:val="0"/>
                      <w:divBdr>
                        <w:top w:val="none" w:sz="0" w:space="0" w:color="auto"/>
                        <w:left w:val="none" w:sz="0" w:space="0" w:color="auto"/>
                        <w:bottom w:val="none" w:sz="0" w:space="0" w:color="auto"/>
                        <w:right w:val="none" w:sz="0" w:space="0" w:color="auto"/>
                      </w:divBdr>
                      <w:divsChild>
                        <w:div w:id="1652563670">
                          <w:marLeft w:val="0"/>
                          <w:marRight w:val="0"/>
                          <w:marTop w:val="0"/>
                          <w:marBottom w:val="0"/>
                          <w:divBdr>
                            <w:top w:val="none" w:sz="0" w:space="0" w:color="auto"/>
                            <w:left w:val="none" w:sz="0" w:space="0" w:color="auto"/>
                            <w:bottom w:val="none" w:sz="0" w:space="0" w:color="auto"/>
                            <w:right w:val="none" w:sz="0" w:space="0" w:color="auto"/>
                          </w:divBdr>
                          <w:divsChild>
                            <w:div w:id="7521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worldbank.org/indicator%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1D8D7-E1BC-413C-A44A-F09529C2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4688</Words>
  <Characters>26726</Characters>
  <Application>Microsoft Office Word</Application>
  <DocSecurity>0</DocSecurity>
  <Lines>222</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Universiteit van Amsterdam</Company>
  <LinksUpToDate>false</LinksUpToDate>
  <CharactersWithSpaces>31352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calla</dc:creator>
  <cp:lastModifiedBy>Haddad, Monica [C R P]</cp:lastModifiedBy>
  <cp:revision>4</cp:revision>
  <cp:lastPrinted>2015-09-16T01:21:00Z</cp:lastPrinted>
  <dcterms:created xsi:type="dcterms:W3CDTF">2015-09-26T15:28:00Z</dcterms:created>
  <dcterms:modified xsi:type="dcterms:W3CDTF">2015-09-26T15:29:00Z</dcterms:modified>
</cp:coreProperties>
</file>