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99A" w:rsidRPr="006152B7" w:rsidRDefault="00F1154B" w:rsidP="006152B7">
      <w:pPr>
        <w:pStyle w:val="Title"/>
      </w:pPr>
      <w:r w:rsidRPr="006152B7">
        <w:t xml:space="preserve">Latin American and Caribbean </w:t>
      </w:r>
      <w:r w:rsidR="00AD09AC" w:rsidRPr="006152B7">
        <w:t>Urban Development</w:t>
      </w:r>
    </w:p>
    <w:p w:rsidR="006152B7" w:rsidRDefault="00F1154B" w:rsidP="006152B7">
      <w:pPr>
        <w:pStyle w:val="Author"/>
      </w:pPr>
      <w:proofErr w:type="spellStart"/>
      <w:r w:rsidRPr="006152B7">
        <w:t>Christien</w:t>
      </w:r>
      <w:proofErr w:type="spellEnd"/>
      <w:r w:rsidRPr="006152B7">
        <w:t xml:space="preserve"> </w:t>
      </w:r>
      <w:proofErr w:type="spellStart"/>
      <w:r w:rsidRPr="006152B7">
        <w:t>Klaufus</w:t>
      </w:r>
      <w:proofErr w:type="spellEnd"/>
    </w:p>
    <w:p w:rsidR="006152B7" w:rsidRPr="006152B7" w:rsidRDefault="006152B7" w:rsidP="006152B7">
      <w:pPr>
        <w:pStyle w:val="Heading4"/>
      </w:pPr>
      <w:r>
        <w:t>Centre for Latin American Research and Documentation, Amsterdam</w:t>
      </w:r>
    </w:p>
    <w:p w:rsidR="00F1154B" w:rsidRDefault="00F1154B" w:rsidP="006152B7">
      <w:pPr>
        <w:pStyle w:val="Author"/>
      </w:pPr>
      <w:proofErr w:type="spellStart"/>
      <w:r w:rsidRPr="006152B7">
        <w:t>Rivke</w:t>
      </w:r>
      <w:proofErr w:type="spellEnd"/>
      <w:r w:rsidRPr="006152B7">
        <w:t xml:space="preserve"> Jaffe</w:t>
      </w:r>
    </w:p>
    <w:p w:rsidR="006152B7" w:rsidRPr="006152B7" w:rsidRDefault="006152B7" w:rsidP="006152B7">
      <w:pPr>
        <w:pStyle w:val="Heading4"/>
      </w:pPr>
      <w:r>
        <w:t>University of Amsterdam</w:t>
      </w:r>
    </w:p>
    <w:p w:rsidR="00D7567B" w:rsidRPr="006152B7" w:rsidRDefault="00D7567B" w:rsidP="006152B7">
      <w:pPr>
        <w:pStyle w:val="Heading5"/>
      </w:pPr>
      <w:r w:rsidRPr="006152B7">
        <w:t>Abstract</w:t>
      </w:r>
    </w:p>
    <w:p w:rsidR="00D7567B" w:rsidRPr="000C0925" w:rsidRDefault="00D7567B" w:rsidP="006152B7">
      <w:pPr>
        <w:pStyle w:val="NoteText"/>
      </w:pPr>
      <w:r w:rsidRPr="006152B7">
        <w:t>The new development agendas confirmed in the year 2015 evidence an increased global interest in cities and urban challen</w:t>
      </w:r>
      <w:r w:rsidRPr="006152B7">
        <w:t>g</w:t>
      </w:r>
      <w:r w:rsidRPr="006152B7">
        <w:t>es. In Latin America and the Caribbean, cities have long been an established topic of study and debate. This exploration gives a brief overview of current research on urban development in the region and suggests fruitful avenues for future r</w:t>
      </w:r>
      <w:r w:rsidRPr="006152B7">
        <w:t>e</w:t>
      </w:r>
      <w:r w:rsidRPr="006152B7">
        <w:t>search. Following different ideological trends in twentieth-century urban studies, we currently see more pragmatic fram</w:t>
      </w:r>
      <w:r w:rsidRPr="006152B7">
        <w:t>e</w:t>
      </w:r>
      <w:r w:rsidRPr="006152B7">
        <w:t>works and a belief in technocratic solutions. Some scholars consider Latin American and Caribbean cities to be the world’s new signposts in urban development, given their role as sites of innovations in politics, architecture and urban design; we see potential here for urban scholars of the region to move beyond technocratic language. In addition, we argue for an area stu</w:t>
      </w:r>
      <w:r w:rsidRPr="006152B7">
        <w:t>d</w:t>
      </w:r>
      <w:r w:rsidRPr="006152B7">
        <w:t>ies approach to these cities that uses the framework of the region as a heuristic device to unsettle global urbanist epistemol</w:t>
      </w:r>
      <w:r w:rsidRPr="006152B7">
        <w:t>o</w:t>
      </w:r>
      <w:r w:rsidRPr="006152B7">
        <w:t xml:space="preserve">gies that privilege North-to-South </w:t>
      </w:r>
      <w:proofErr w:type="spellStart"/>
      <w:r w:rsidRPr="006152B7">
        <w:t>mobilities</w:t>
      </w:r>
      <w:proofErr w:type="spellEnd"/>
      <w:r w:rsidRPr="006152B7">
        <w:t xml:space="preserve"> in both policy and theory.</w:t>
      </w:r>
      <w:r w:rsidR="006152B7">
        <w:t xml:space="preserve"> </w:t>
      </w:r>
      <w:r w:rsidRPr="006152B7">
        <w:rPr>
          <w:i/>
        </w:rPr>
        <w:t>Keywords</w:t>
      </w:r>
      <w:r w:rsidR="006152B7">
        <w:rPr>
          <w:b/>
        </w:rPr>
        <w:t xml:space="preserve">: </w:t>
      </w:r>
      <w:r w:rsidRPr="006152B7">
        <w:t xml:space="preserve">urban studies, urban development, policy </w:t>
      </w:r>
      <w:proofErr w:type="spellStart"/>
      <w:r w:rsidRPr="006152B7">
        <w:t>mobilities</w:t>
      </w:r>
      <w:proofErr w:type="spellEnd"/>
      <w:r w:rsidRPr="006152B7">
        <w:t>, Latin America, Caribbean</w:t>
      </w:r>
      <w:r w:rsidR="006152B7">
        <w:t>.</w:t>
      </w:r>
    </w:p>
    <w:p w:rsidR="00D7567B" w:rsidRDefault="006152B7" w:rsidP="006152B7">
      <w:pPr>
        <w:pStyle w:val="Heading5"/>
      </w:pPr>
      <w:proofErr w:type="spellStart"/>
      <w:r>
        <w:t>Resumen</w:t>
      </w:r>
      <w:proofErr w:type="spellEnd"/>
    </w:p>
    <w:p w:rsidR="006152B7" w:rsidRPr="000C0925" w:rsidRDefault="006152B7" w:rsidP="006152B7">
      <w:pPr>
        <w:pStyle w:val="NoteText"/>
      </w:pPr>
      <w:r>
        <w:t xml:space="preserve">Palabras clave: </w:t>
      </w:r>
    </w:p>
    <w:p w:rsidR="00D7567B" w:rsidRDefault="00D7567B" w:rsidP="006152B7"/>
    <w:p w:rsidR="00E561A8" w:rsidRDefault="00E561A8" w:rsidP="006152B7"/>
    <w:p w:rsidR="0095488C" w:rsidRPr="000C0925" w:rsidRDefault="0095488C" w:rsidP="0095488C">
      <w:pPr>
        <w:pStyle w:val="Heading1"/>
      </w:pPr>
      <w:r w:rsidRPr="000C0925">
        <w:t>Trends in Latin American and Caribbean urban development</w:t>
      </w:r>
    </w:p>
    <w:p w:rsidR="004A42F1" w:rsidRPr="000C0925" w:rsidRDefault="0062644F" w:rsidP="006152B7">
      <w:pPr>
        <w:pStyle w:val="BodyText"/>
      </w:pPr>
      <w:r w:rsidRPr="000C0925">
        <w:t>The year 2015 is one in which new development agendas are being set – as we write, in late 2015, the Su</w:t>
      </w:r>
      <w:r w:rsidRPr="000C0925">
        <w:t>s</w:t>
      </w:r>
      <w:r w:rsidRPr="000C0925">
        <w:t xml:space="preserve">tainable Development Goals (SDGs) have just been </w:t>
      </w:r>
      <w:r w:rsidR="00791A7D" w:rsidRPr="000C0925">
        <w:t>confirmed</w:t>
      </w:r>
      <w:r w:rsidRPr="000C0925">
        <w:t>, and the preparations for Habitat III (the UN urban development conference and agenda) are in full swing. The</w:t>
      </w:r>
      <w:r w:rsidR="00AD09AC" w:rsidRPr="000C0925">
        <w:t>se events and the discussions surrounding them evidence</w:t>
      </w:r>
      <w:r w:rsidRPr="000C0925">
        <w:t xml:space="preserve"> a</w:t>
      </w:r>
      <w:r w:rsidR="00AD09AC" w:rsidRPr="000C0925">
        <w:t xml:space="preserve">n increased </w:t>
      </w:r>
      <w:r w:rsidR="004A42F1" w:rsidRPr="000C0925">
        <w:t xml:space="preserve">global interest </w:t>
      </w:r>
      <w:r w:rsidR="00AD09AC" w:rsidRPr="000C0925">
        <w:t>in cities and u</w:t>
      </w:r>
      <w:r w:rsidRPr="000C0925">
        <w:t>rban</w:t>
      </w:r>
      <w:r w:rsidR="00AD09AC" w:rsidRPr="000C0925">
        <w:t xml:space="preserve"> challenges, especially in the </w:t>
      </w:r>
      <w:r w:rsidR="0090593D" w:rsidRPr="000C0925">
        <w:t>G</w:t>
      </w:r>
      <w:r w:rsidR="00AD09AC" w:rsidRPr="000C0925">
        <w:t xml:space="preserve">lobal South. </w:t>
      </w:r>
      <w:r w:rsidR="004A42F1" w:rsidRPr="000C0925">
        <w:t>In Latin America</w:t>
      </w:r>
      <w:r w:rsidRPr="000C0925">
        <w:t xml:space="preserve"> and </w:t>
      </w:r>
      <w:r w:rsidR="004A42F1" w:rsidRPr="000C0925">
        <w:t xml:space="preserve">the </w:t>
      </w:r>
      <w:r w:rsidRPr="000C0925">
        <w:t>Caribbean</w:t>
      </w:r>
      <w:r w:rsidR="004A42F1" w:rsidRPr="000C0925">
        <w:t>, cities have been a</w:t>
      </w:r>
      <w:r w:rsidR="00AD09AC" w:rsidRPr="000C0925">
        <w:t xml:space="preserve">n established </w:t>
      </w:r>
      <w:r w:rsidR="004A42F1" w:rsidRPr="000C0925">
        <w:t xml:space="preserve">topic of study and debate for decades. A discussion of the past and the future of Latin American and Caribbean studies, the focus of this special issue of ERLACS, would be incomplete without a reflection on urban development and theory. </w:t>
      </w:r>
    </w:p>
    <w:p w:rsidR="00F1154B" w:rsidRPr="000C0925" w:rsidRDefault="00E561A8" w:rsidP="006152B7">
      <w:pPr>
        <w:pStyle w:val="BodyText"/>
      </w:pPr>
      <w:r>
        <w:tab/>
      </w:r>
      <w:r w:rsidR="004A42F1" w:rsidRPr="000C0925">
        <w:t xml:space="preserve">This exploration gives a brief overview of the current state of urban studies in the region and suggests new fruitful avenues for future research. </w:t>
      </w:r>
      <w:r w:rsidR="00AD09AC" w:rsidRPr="000C0925">
        <w:t xml:space="preserve">After </w:t>
      </w:r>
      <w:r w:rsidR="004A42F1" w:rsidRPr="000C0925">
        <w:t>explor</w:t>
      </w:r>
      <w:r w:rsidR="00AD09AC" w:rsidRPr="000C0925">
        <w:t>ing</w:t>
      </w:r>
      <w:r w:rsidR="004A42F1" w:rsidRPr="000C0925">
        <w:t xml:space="preserve"> several dimensions of urban development </w:t>
      </w:r>
      <w:r w:rsidR="00AD09AC" w:rsidRPr="000C0925">
        <w:t xml:space="preserve">that </w:t>
      </w:r>
      <w:r w:rsidR="00FF79EE" w:rsidRPr="000C0925">
        <w:t>chara</w:t>
      </w:r>
      <w:r w:rsidR="00FF79EE" w:rsidRPr="000C0925">
        <w:t>c</w:t>
      </w:r>
      <w:r w:rsidR="00FF79EE" w:rsidRPr="000C0925">
        <w:t>terized the region in recent years</w:t>
      </w:r>
      <w:r w:rsidR="00AD09AC" w:rsidRPr="000C0925">
        <w:t xml:space="preserve">, we </w:t>
      </w:r>
      <w:r w:rsidR="004A42F1" w:rsidRPr="000C0925">
        <w:t>move on to reflect on broader analytical approaches</w:t>
      </w:r>
      <w:r w:rsidR="00AD09AC" w:rsidRPr="000C0925">
        <w:t xml:space="preserve"> that have been in vogue among</w:t>
      </w:r>
      <w:r w:rsidR="004A42F1" w:rsidRPr="000C0925">
        <w:t xml:space="preserve"> urbanists. </w:t>
      </w:r>
      <w:r w:rsidR="00733F45" w:rsidRPr="000C0925">
        <w:t>While many studies lump together Latin America and the Caribbean as one region, it is a given that</w:t>
      </w:r>
      <w:r w:rsidR="00C646ED" w:rsidRPr="000C0925">
        <w:t xml:space="preserve"> there are major differences between Latin American urbanism and Caribbean urbanism</w:t>
      </w:r>
      <w:r w:rsidR="00733F45" w:rsidRPr="000C0925">
        <w:t xml:space="preserve"> in terms of scale and historical development</w:t>
      </w:r>
      <w:r w:rsidR="00AD09AC" w:rsidRPr="000C0925">
        <w:t>,</w:t>
      </w:r>
      <w:r w:rsidR="00733F45" w:rsidRPr="000C0925">
        <w:t xml:space="preserve"> as well as</w:t>
      </w:r>
      <w:r w:rsidR="00C646ED" w:rsidRPr="000C0925">
        <w:t xml:space="preserve"> much dif</w:t>
      </w:r>
      <w:r w:rsidR="00733F45" w:rsidRPr="000C0925">
        <w:t xml:space="preserve">ferentiation within </w:t>
      </w:r>
      <w:r w:rsidR="00AD09AC" w:rsidRPr="000C0925">
        <w:t>each region (</w:t>
      </w:r>
      <w:r w:rsidR="00733F45" w:rsidRPr="000C0925">
        <w:t>for example between South and Central America</w:t>
      </w:r>
      <w:r w:rsidR="00AD09AC" w:rsidRPr="000C0925">
        <w:t>, or between the Francophone and the Anglophone Ca</w:t>
      </w:r>
      <w:r w:rsidR="00AD09AC" w:rsidRPr="000C0925">
        <w:t>r</w:t>
      </w:r>
      <w:r w:rsidR="00AD09AC" w:rsidRPr="000C0925">
        <w:t>ibbean)</w:t>
      </w:r>
      <w:r w:rsidR="00733F45" w:rsidRPr="000C0925">
        <w:t>. Ho</w:t>
      </w:r>
      <w:r w:rsidR="00733F45" w:rsidRPr="000C0925">
        <w:t>w</w:t>
      </w:r>
      <w:r w:rsidR="00733F45" w:rsidRPr="000C0925">
        <w:t>ever,</w:t>
      </w:r>
      <w:r w:rsidR="00C646ED" w:rsidRPr="000C0925">
        <w:t xml:space="preserve"> </w:t>
      </w:r>
      <w:r w:rsidR="00733F45" w:rsidRPr="000C0925">
        <w:t>there are sufficient parallels in urban trajectories, policy challenges and theories for us to</w:t>
      </w:r>
      <w:r w:rsidR="00C646ED" w:rsidRPr="000C0925">
        <w:t xml:space="preserve"> </w:t>
      </w:r>
      <w:r w:rsidRPr="000C0925">
        <w:t>analyse</w:t>
      </w:r>
      <w:r w:rsidR="00C646ED" w:rsidRPr="000C0925">
        <w:t xml:space="preserve"> regional patterns of urban</w:t>
      </w:r>
      <w:r w:rsidR="00733F45" w:rsidRPr="000C0925">
        <w:t xml:space="preserve"> development </w:t>
      </w:r>
      <w:r w:rsidR="00C646ED" w:rsidRPr="000C0925">
        <w:t>and trends in urban research</w:t>
      </w:r>
      <w:r w:rsidR="00733F45" w:rsidRPr="000C0925">
        <w:t>.</w:t>
      </w:r>
    </w:p>
    <w:p w:rsidR="00AD4E9C" w:rsidRPr="000C0925" w:rsidRDefault="00AD4E9C" w:rsidP="006152B7">
      <w:pPr>
        <w:pStyle w:val="Heading2"/>
        <w:rPr>
          <w:b/>
        </w:rPr>
      </w:pPr>
      <w:r w:rsidRPr="000C0925">
        <w:t>Urban form</w:t>
      </w:r>
      <w:r w:rsidR="00AD09AC" w:rsidRPr="000C0925">
        <w:rPr>
          <w:b/>
        </w:rPr>
        <w:t xml:space="preserve"> </w:t>
      </w:r>
      <w:r w:rsidR="00AD09AC" w:rsidRPr="000C0925">
        <w:t xml:space="preserve">and </w:t>
      </w:r>
      <w:proofErr w:type="spellStart"/>
      <w:r w:rsidR="00AD09AC" w:rsidRPr="000C0925">
        <w:t>mobilities</w:t>
      </w:r>
      <w:proofErr w:type="spellEnd"/>
    </w:p>
    <w:p w:rsidR="00AD09AC" w:rsidRPr="000C0925" w:rsidRDefault="00733F45" w:rsidP="006152B7">
      <w:pPr>
        <w:pStyle w:val="BodyText"/>
      </w:pPr>
      <w:r w:rsidRPr="000C0925">
        <w:t xml:space="preserve">While much </w:t>
      </w:r>
      <w:r w:rsidR="00AD09AC" w:rsidRPr="000C0925">
        <w:t xml:space="preserve">earlier urban </w:t>
      </w:r>
      <w:r w:rsidRPr="000C0925">
        <w:t xml:space="preserve">research emphasized the specific challenges of rapid urban growth </w:t>
      </w:r>
      <w:r w:rsidR="00AD09AC" w:rsidRPr="000C0925">
        <w:t>faced by</w:t>
      </w:r>
      <w:r w:rsidRPr="000C0925">
        <w:t xml:space="preserve"> La</w:t>
      </w:r>
      <w:r w:rsidRPr="000C0925">
        <w:t>t</w:t>
      </w:r>
      <w:r w:rsidRPr="000C0925">
        <w:t xml:space="preserve">in American </w:t>
      </w:r>
      <w:r w:rsidR="00AD09AC" w:rsidRPr="000C0925">
        <w:t>mega</w:t>
      </w:r>
      <w:r w:rsidR="00123273" w:rsidRPr="000C0925">
        <w:t xml:space="preserve">cities, </w:t>
      </w:r>
      <w:r w:rsidR="00A75072" w:rsidRPr="000C0925">
        <w:t xml:space="preserve">often addressing </w:t>
      </w:r>
      <w:r w:rsidR="00D91EBD" w:rsidRPr="000C0925">
        <w:t xml:space="preserve">the negative social consequences of spatial segregation, </w:t>
      </w:r>
      <w:r w:rsidR="00123273" w:rsidRPr="000C0925">
        <w:t>r</w:t>
      </w:r>
      <w:r w:rsidR="00F1154B" w:rsidRPr="000C0925">
        <w:t xml:space="preserve">ecent studies have </w:t>
      </w:r>
      <w:r w:rsidR="00123273" w:rsidRPr="000C0925">
        <w:t xml:space="preserve">highlighted </w:t>
      </w:r>
      <w:r w:rsidR="00F1154B" w:rsidRPr="000C0925">
        <w:t>new types of ur</w:t>
      </w:r>
      <w:r w:rsidR="00123273" w:rsidRPr="000C0925">
        <w:t xml:space="preserve">ban form emerging in the region. As the growth of megacities such as Mexico City or Lima slowed down in the </w:t>
      </w:r>
      <w:r w:rsidR="00791A7D" w:rsidRPr="000C0925">
        <w:t>second half o</w:t>
      </w:r>
      <w:r w:rsidR="009E1255" w:rsidRPr="000C0925">
        <w:t>f</w:t>
      </w:r>
      <w:r w:rsidR="00791A7D" w:rsidRPr="000C0925">
        <w:t xml:space="preserve"> the twentieth century</w:t>
      </w:r>
      <w:r w:rsidR="00123273" w:rsidRPr="000C0925">
        <w:t>, urbanization has intens</w:t>
      </w:r>
      <w:r w:rsidR="00123273" w:rsidRPr="000C0925">
        <w:t>i</w:t>
      </w:r>
      <w:r w:rsidR="00123273" w:rsidRPr="000C0925">
        <w:t xml:space="preserve">fied in other areas. Smaller and secondary cities have grown, and </w:t>
      </w:r>
      <w:proofErr w:type="spellStart"/>
      <w:r w:rsidR="00123273" w:rsidRPr="000C0925">
        <w:t>peri</w:t>
      </w:r>
      <w:proofErr w:type="spellEnd"/>
      <w:r w:rsidR="00123273" w:rsidRPr="000C0925">
        <w:t xml:space="preserve">-urbanization and </w:t>
      </w:r>
      <w:r w:rsidR="00F1154B" w:rsidRPr="000C0925">
        <w:t>con-urbanization</w:t>
      </w:r>
      <w:r w:rsidR="00123273" w:rsidRPr="000C0925">
        <w:t xml:space="preserve"> processes have resulted in new and differently shaped urban regions</w:t>
      </w:r>
      <w:r w:rsidR="00042032" w:rsidRPr="000C0925">
        <w:t>, blurring the urban-rural divide</w:t>
      </w:r>
      <w:r w:rsidR="00AD09AC" w:rsidRPr="000C0925">
        <w:t xml:space="preserve"> </w:t>
      </w:r>
      <w:r w:rsidR="00AD09AC" w:rsidRPr="000C0925">
        <w:lastRenderedPageBreak/>
        <w:t>(</w:t>
      </w:r>
      <w:proofErr w:type="spellStart"/>
      <w:r w:rsidR="00BC563D" w:rsidRPr="000C0925">
        <w:t>Klaufus</w:t>
      </w:r>
      <w:proofErr w:type="spellEnd"/>
      <w:r w:rsidR="00260D62">
        <w:t>,</w:t>
      </w:r>
      <w:r w:rsidR="00BC563D" w:rsidRPr="000C0925">
        <w:t xml:space="preserve"> 2010; </w:t>
      </w:r>
      <w:r w:rsidR="00AD09AC" w:rsidRPr="000C0925">
        <w:t>UN Habitat</w:t>
      </w:r>
      <w:r w:rsidR="00260D62">
        <w:t>,</w:t>
      </w:r>
      <w:r w:rsidR="00AD09AC" w:rsidRPr="000C0925">
        <w:t xml:space="preserve"> 2012)</w:t>
      </w:r>
      <w:r w:rsidR="00123273" w:rsidRPr="000C0925">
        <w:t>.</w:t>
      </w:r>
      <w:r w:rsidR="00F1154B" w:rsidRPr="000C0925">
        <w:t xml:space="preserve"> </w:t>
      </w:r>
      <w:r w:rsidR="00791A7D" w:rsidRPr="000C0925">
        <w:t>The Caribbean situation is more mixed</w:t>
      </w:r>
      <w:r w:rsidR="009E1255" w:rsidRPr="000C0925">
        <w:t>,</w:t>
      </w:r>
      <w:r w:rsidR="00791A7D" w:rsidRPr="000C0925">
        <w:t xml:space="preserve"> but on average </w:t>
      </w:r>
      <w:r w:rsidR="009E1255" w:rsidRPr="000C0925">
        <w:t xml:space="preserve">some two thirds </w:t>
      </w:r>
      <w:r w:rsidR="00791A7D" w:rsidRPr="000C0925">
        <w:t xml:space="preserve">of the population </w:t>
      </w:r>
      <w:r w:rsidR="009E1255" w:rsidRPr="000C0925">
        <w:t xml:space="preserve">lives in </w:t>
      </w:r>
      <w:r w:rsidR="00791A7D" w:rsidRPr="000C0925">
        <w:t>urban</w:t>
      </w:r>
      <w:r w:rsidR="009E1255" w:rsidRPr="000C0925">
        <w:t xml:space="preserve"> areas</w:t>
      </w:r>
      <w:r w:rsidR="00791A7D" w:rsidRPr="000C0925">
        <w:t xml:space="preserve">, with the Bahamas and Cayman Island heading the list. </w:t>
      </w:r>
      <w:r w:rsidR="009E1255" w:rsidRPr="000C0925">
        <w:t>The small scale of Caribbean territories means that only the larger islands have secondary cities of any signif</w:t>
      </w:r>
      <w:r w:rsidR="009E1255" w:rsidRPr="000C0925">
        <w:t>i</w:t>
      </w:r>
      <w:r w:rsidR="009E1255" w:rsidRPr="000C0925">
        <w:t xml:space="preserve">cance. </w:t>
      </w:r>
      <w:r w:rsidR="00042032" w:rsidRPr="000C0925">
        <w:t>In smaller Caribbean islands, the tendency of middle-class urban residents to commute to cities from fishing or agrarian communities along the coast</w:t>
      </w:r>
      <w:r w:rsidR="00AD09AC" w:rsidRPr="000C0925">
        <w:t xml:space="preserve"> has</w:t>
      </w:r>
      <w:r w:rsidR="00042032" w:rsidRPr="000C0925">
        <w:t xml:space="preserve"> re</w:t>
      </w:r>
      <w:r w:rsidR="00AD09AC" w:rsidRPr="000C0925">
        <w:t>sulted</w:t>
      </w:r>
      <w:r w:rsidR="00042032" w:rsidRPr="000C0925">
        <w:t xml:space="preserve"> in </w:t>
      </w:r>
      <w:r w:rsidR="0095488C">
        <w:t>‘</w:t>
      </w:r>
      <w:r w:rsidR="00042032" w:rsidRPr="000C0925">
        <w:t>coastal gentrification</w:t>
      </w:r>
      <w:r w:rsidR="0095488C">
        <w:t>’</w:t>
      </w:r>
      <w:r w:rsidR="00042032" w:rsidRPr="000C0925">
        <w:t xml:space="preserve"> (</w:t>
      </w:r>
      <w:r w:rsidR="001A0774" w:rsidRPr="000C0925">
        <w:t xml:space="preserve">Valdés </w:t>
      </w:r>
      <w:proofErr w:type="spellStart"/>
      <w:r w:rsidR="001A0774" w:rsidRPr="000C0925">
        <w:t>Pizz</w:t>
      </w:r>
      <w:r w:rsidR="001A0774" w:rsidRPr="000C0925">
        <w:t>i</w:t>
      </w:r>
      <w:r w:rsidR="001A0774" w:rsidRPr="000C0925">
        <w:t>ni</w:t>
      </w:r>
      <w:proofErr w:type="spellEnd"/>
      <w:r w:rsidR="00260D62">
        <w:t>,</w:t>
      </w:r>
      <w:r w:rsidR="001A0774" w:rsidRPr="000C0925">
        <w:t xml:space="preserve"> 2006</w:t>
      </w:r>
      <w:r w:rsidR="00042032" w:rsidRPr="000C0925">
        <w:t xml:space="preserve">). </w:t>
      </w:r>
    </w:p>
    <w:p w:rsidR="00123273" w:rsidRPr="000C0925" w:rsidRDefault="00260D62" w:rsidP="006152B7">
      <w:pPr>
        <w:pStyle w:val="BodyText"/>
      </w:pPr>
      <w:r>
        <w:tab/>
      </w:r>
      <w:r w:rsidR="00A75072" w:rsidRPr="000C0925">
        <w:t>M</w:t>
      </w:r>
      <w:r w:rsidR="00123273" w:rsidRPr="000C0925">
        <w:t xml:space="preserve">igration </w:t>
      </w:r>
      <w:r w:rsidR="00042032" w:rsidRPr="000C0925">
        <w:t xml:space="preserve">between rural and urban areas </w:t>
      </w:r>
      <w:r w:rsidR="00123273" w:rsidRPr="000C0925">
        <w:t xml:space="preserve">has been complemented by </w:t>
      </w:r>
      <w:r w:rsidR="00042032" w:rsidRPr="000C0925">
        <w:t xml:space="preserve">urban-to-urban </w:t>
      </w:r>
      <w:r w:rsidR="00C646ED" w:rsidRPr="000C0925">
        <w:t>migration (</w:t>
      </w:r>
      <w:r w:rsidR="00123273" w:rsidRPr="000C0925">
        <w:t>inclu</w:t>
      </w:r>
      <w:r w:rsidR="00123273" w:rsidRPr="000C0925">
        <w:t>d</w:t>
      </w:r>
      <w:r w:rsidR="00123273" w:rsidRPr="000C0925">
        <w:t>ing between cities in different nations</w:t>
      </w:r>
      <w:r w:rsidR="00C646ED" w:rsidRPr="000C0925">
        <w:t>)</w:t>
      </w:r>
      <w:r w:rsidR="00123273" w:rsidRPr="000C0925">
        <w:t xml:space="preserve">. The decreasing costs of transportation enable populations that dwell in multiple cities, whether within one country or transnationally. For instance, residents of Peruvian cities such as </w:t>
      </w:r>
      <w:proofErr w:type="spellStart"/>
      <w:r w:rsidR="00123273" w:rsidRPr="000C0925">
        <w:t>Huancayo</w:t>
      </w:r>
      <w:proofErr w:type="spellEnd"/>
      <w:r w:rsidR="00123273" w:rsidRPr="000C0925">
        <w:t xml:space="preserve"> or Ayacucho often have second homes in Lima, while many people in the Cari</w:t>
      </w:r>
      <w:r w:rsidR="00123273" w:rsidRPr="000C0925">
        <w:t>b</w:t>
      </w:r>
      <w:r w:rsidR="00123273" w:rsidRPr="000C0925">
        <w:t>bean diaspora – especially retirees – may circulate between cities in North America and Europe and in their home countries.</w:t>
      </w:r>
      <w:r w:rsidR="00042032" w:rsidRPr="000C0925">
        <w:t xml:space="preserve"> These flows sustain the </w:t>
      </w:r>
      <w:r w:rsidR="009E1255" w:rsidRPr="000C0925">
        <w:t>role</w:t>
      </w:r>
      <w:r w:rsidR="00042032" w:rsidRPr="000C0925">
        <w:t xml:space="preserve"> of cities </w:t>
      </w:r>
      <w:r w:rsidR="00DC0A97" w:rsidRPr="000C0925">
        <w:t xml:space="preserve">as multicultural nodes in global networks </w:t>
      </w:r>
      <w:r>
        <w:t>that have</w:t>
      </w:r>
      <w:r w:rsidR="00042032" w:rsidRPr="000C0925">
        <w:t xml:space="preserve"> been long established in the region.</w:t>
      </w:r>
    </w:p>
    <w:p w:rsidR="00833212" w:rsidRPr="000C0925" w:rsidRDefault="00AF319C" w:rsidP="00260D62">
      <w:pPr>
        <w:pStyle w:val="Heading2"/>
      </w:pPr>
      <w:r w:rsidRPr="000C0925">
        <w:t>Climate change and sustainable urban development</w:t>
      </w:r>
    </w:p>
    <w:p w:rsidR="00BE367D" w:rsidRPr="000C0925" w:rsidRDefault="008200F1" w:rsidP="006152B7">
      <w:pPr>
        <w:pStyle w:val="BodyText"/>
      </w:pPr>
      <w:r w:rsidRPr="000C0925">
        <w:t xml:space="preserve">The impact of global forces on Latin American and Caribbean cities is also evident in the challenges posed by climate change. Stimulated by international donors and funding, </w:t>
      </w:r>
      <w:r w:rsidR="00FF79EE" w:rsidRPr="000C0925">
        <w:t xml:space="preserve">various </w:t>
      </w:r>
      <w:r w:rsidRPr="000C0925">
        <w:t xml:space="preserve">cities </w:t>
      </w:r>
      <w:r w:rsidR="00FF79EE" w:rsidRPr="000C0925">
        <w:t>have developed</w:t>
      </w:r>
      <w:r w:rsidRPr="000C0925">
        <w:t xml:space="preserve"> climate change mitigation policies, </w:t>
      </w:r>
      <w:r w:rsidR="00FF79EE" w:rsidRPr="000C0925">
        <w:t>seeking to reduce emissions</w:t>
      </w:r>
      <w:r w:rsidR="00BE367D" w:rsidRPr="000C0925">
        <w:t xml:space="preserve"> by, for instance, developing new public transport</w:t>
      </w:r>
      <w:r w:rsidR="00BE367D" w:rsidRPr="000C0925">
        <w:t>a</w:t>
      </w:r>
      <w:r w:rsidR="00BE367D" w:rsidRPr="000C0925">
        <w:t xml:space="preserve">tion systems (such as Bus Rapid Transit systems) or alternative mobility systems focused on bicycling. </w:t>
      </w:r>
      <w:r w:rsidR="00230106" w:rsidRPr="000C0925">
        <w:t xml:space="preserve">Ecological and economic motives often coincide in such policies. </w:t>
      </w:r>
      <w:r w:rsidR="00FF79EE" w:rsidRPr="000C0925">
        <w:t>I</w:t>
      </w:r>
      <w:r w:rsidRPr="000C0925">
        <w:t>n</w:t>
      </w:r>
      <w:r w:rsidR="00FF79EE" w:rsidRPr="000C0925">
        <w:t xml:space="preserve"> addition</w:t>
      </w:r>
      <w:r w:rsidRPr="000C0925">
        <w:t>, the efforts of urban admi</w:t>
      </w:r>
      <w:r w:rsidRPr="000C0925">
        <w:t>n</w:t>
      </w:r>
      <w:r w:rsidRPr="000C0925">
        <w:t xml:space="preserve">istrations concentrate on adaptation to </w:t>
      </w:r>
      <w:r w:rsidR="008D19A8" w:rsidRPr="000C0925">
        <w:t xml:space="preserve">increased incidences of </w:t>
      </w:r>
      <w:r w:rsidRPr="000C0925">
        <w:t>drought, flooding</w:t>
      </w:r>
      <w:r w:rsidR="008D19A8" w:rsidRPr="000C0925">
        <w:t xml:space="preserve"> and</w:t>
      </w:r>
      <w:r w:rsidRPr="000C0925">
        <w:t xml:space="preserve"> hurricanes</w:t>
      </w:r>
      <w:r w:rsidR="00FF79EE" w:rsidRPr="000C0925">
        <w:t xml:space="preserve"> (</w:t>
      </w:r>
      <w:proofErr w:type="spellStart"/>
      <w:r w:rsidR="00FF79EE" w:rsidRPr="000C0925">
        <w:t>Hardoy</w:t>
      </w:r>
      <w:proofErr w:type="spellEnd"/>
      <w:r w:rsidR="00FF79EE" w:rsidRPr="000C0925">
        <w:t xml:space="preserve"> </w:t>
      </w:r>
      <w:r w:rsidR="00260D62">
        <w:t>&amp;</w:t>
      </w:r>
      <w:r w:rsidR="00FF79EE" w:rsidRPr="000C0925">
        <w:t xml:space="preserve"> Romero </w:t>
      </w:r>
      <w:proofErr w:type="spellStart"/>
      <w:r w:rsidR="00FF79EE" w:rsidRPr="000C0925">
        <w:t>Lankao</w:t>
      </w:r>
      <w:proofErr w:type="spellEnd"/>
      <w:r w:rsidR="00260D62">
        <w:t>,</w:t>
      </w:r>
      <w:r w:rsidR="00FF79EE" w:rsidRPr="000C0925">
        <w:t xml:space="preserve"> 2011)</w:t>
      </w:r>
      <w:r w:rsidR="008D19A8" w:rsidRPr="000C0925">
        <w:t xml:space="preserve">. </w:t>
      </w:r>
      <w:r w:rsidR="00230106" w:rsidRPr="000C0925">
        <w:t>Critical scholars question the social implications of mitigation policies, which tend to affect the poor disproportionately (</w:t>
      </w:r>
      <w:proofErr w:type="spellStart"/>
      <w:r w:rsidR="00230106" w:rsidRPr="000C0925">
        <w:t>Nygren</w:t>
      </w:r>
      <w:proofErr w:type="spellEnd"/>
      <w:r w:rsidR="00260D62">
        <w:t>,</w:t>
      </w:r>
      <w:r w:rsidR="00230106" w:rsidRPr="000C0925">
        <w:t xml:space="preserve"> 201</w:t>
      </w:r>
      <w:r w:rsidR="00085F9D" w:rsidRPr="000C0925">
        <w:t>5</w:t>
      </w:r>
      <w:r w:rsidR="00230106" w:rsidRPr="000C0925">
        <w:t xml:space="preserve">). </w:t>
      </w:r>
      <w:r w:rsidR="008D19A8" w:rsidRPr="000C0925">
        <w:t>Especially in the Caribbean, where the majority of cities are located in flood-prone coastal zones,</w:t>
      </w:r>
      <w:r w:rsidR="00FF79EE" w:rsidRPr="000C0925">
        <w:t xml:space="preserve"> there is growing concern regarding the social and ec</w:t>
      </w:r>
      <w:r w:rsidR="00FF79EE" w:rsidRPr="000C0925">
        <w:t>o</w:t>
      </w:r>
      <w:r w:rsidR="00FF79EE" w:rsidRPr="000C0925">
        <w:t xml:space="preserve">nomic implications of climate change. </w:t>
      </w:r>
    </w:p>
    <w:p w:rsidR="00BE367D" w:rsidRPr="000C0925" w:rsidRDefault="00260D62" w:rsidP="006152B7">
      <w:pPr>
        <w:pStyle w:val="BodyText"/>
      </w:pPr>
      <w:r>
        <w:tab/>
      </w:r>
      <w:r w:rsidR="0089074A" w:rsidRPr="000C0925">
        <w:t>T</w:t>
      </w:r>
      <w:r w:rsidR="008200F1" w:rsidRPr="000C0925">
        <w:t xml:space="preserve">he impact of climate change on urban life is not always immediate, in contrast to the </w:t>
      </w:r>
      <w:r w:rsidR="0095488C">
        <w:t>‘</w:t>
      </w:r>
      <w:r w:rsidR="008200F1" w:rsidRPr="000C0925">
        <w:t>brown enviro</w:t>
      </w:r>
      <w:r w:rsidR="008200F1" w:rsidRPr="000C0925">
        <w:t>n</w:t>
      </w:r>
      <w:r w:rsidR="008200F1" w:rsidRPr="000C0925">
        <w:t>mental problems</w:t>
      </w:r>
      <w:r w:rsidR="0095488C">
        <w:t>’</w:t>
      </w:r>
      <w:r w:rsidR="008200F1" w:rsidRPr="000C0925">
        <w:t xml:space="preserve"> of garbage, sewage, and air pollution (Jaffe</w:t>
      </w:r>
      <w:r>
        <w:t>,</w:t>
      </w:r>
      <w:r w:rsidR="008200F1" w:rsidRPr="000C0925">
        <w:t xml:space="preserve"> 2016).</w:t>
      </w:r>
      <w:r w:rsidR="008D19A8" w:rsidRPr="000C0925">
        <w:t xml:space="preserve"> In many cases, t</w:t>
      </w:r>
      <w:r w:rsidR="008200F1" w:rsidRPr="000C0925">
        <w:t>h</w:t>
      </w:r>
      <w:r w:rsidR="008D19A8" w:rsidRPr="000C0925">
        <w:t>e region’s</w:t>
      </w:r>
      <w:r w:rsidR="008200F1" w:rsidRPr="000C0925">
        <w:t xml:space="preserve"> sustained patterns of urban growth </w:t>
      </w:r>
      <w:r w:rsidR="008D19A8" w:rsidRPr="000C0925">
        <w:t>(</w:t>
      </w:r>
      <w:r w:rsidR="008200F1" w:rsidRPr="000C0925">
        <w:t>albeit in changing constellations</w:t>
      </w:r>
      <w:r w:rsidR="008D19A8" w:rsidRPr="000C0925">
        <w:t>)</w:t>
      </w:r>
      <w:r w:rsidR="008200F1" w:rsidRPr="000C0925">
        <w:t xml:space="preserve"> have gone hand in hand with </w:t>
      </w:r>
      <w:r w:rsidR="008D19A8" w:rsidRPr="000C0925">
        <w:t>an awar</w:t>
      </w:r>
      <w:r w:rsidR="008D19A8" w:rsidRPr="000C0925">
        <w:t>e</w:t>
      </w:r>
      <w:r w:rsidR="008D19A8" w:rsidRPr="000C0925">
        <w:t>ness of the need to address urban environmental problems</w:t>
      </w:r>
      <w:r w:rsidR="008200F1" w:rsidRPr="000C0925">
        <w:t xml:space="preserve">. </w:t>
      </w:r>
      <w:r w:rsidR="008D19A8" w:rsidRPr="000C0925">
        <w:t xml:space="preserve">Attempts to improve solid waste management, reduce </w:t>
      </w:r>
      <w:r w:rsidR="00BE367D" w:rsidRPr="000C0925">
        <w:t xml:space="preserve">air pollution </w:t>
      </w:r>
      <w:r w:rsidR="008D19A8" w:rsidRPr="000C0925">
        <w:t xml:space="preserve">and enhance potable water systems </w:t>
      </w:r>
      <w:r w:rsidR="008200F1" w:rsidRPr="000C0925">
        <w:t xml:space="preserve">have gained </w:t>
      </w:r>
      <w:r w:rsidR="008D19A8" w:rsidRPr="000C0925">
        <w:t>prominence.</w:t>
      </w:r>
      <w:r w:rsidR="006F45AF" w:rsidRPr="000C0925">
        <w:t xml:space="preserve"> </w:t>
      </w:r>
      <w:r w:rsidR="0089074A" w:rsidRPr="000C0925">
        <w:t>Efforts to make cities more su</w:t>
      </w:r>
      <w:r w:rsidR="0089074A" w:rsidRPr="000C0925">
        <w:t>s</w:t>
      </w:r>
      <w:r w:rsidR="0089074A" w:rsidRPr="000C0925">
        <w:t>tai</w:t>
      </w:r>
      <w:r w:rsidR="0089074A" w:rsidRPr="000C0925">
        <w:t>n</w:t>
      </w:r>
      <w:r w:rsidR="0089074A" w:rsidRPr="000C0925">
        <w:t xml:space="preserve">able are also evident in </w:t>
      </w:r>
      <w:r w:rsidR="00607C7F" w:rsidRPr="000C0925">
        <w:t xml:space="preserve">resilience programming </w:t>
      </w:r>
      <w:r w:rsidR="0090353B" w:rsidRPr="000C0925">
        <w:t>(Grove</w:t>
      </w:r>
      <w:r>
        <w:t>,</w:t>
      </w:r>
      <w:r w:rsidR="0090353B" w:rsidRPr="000C0925">
        <w:t xml:space="preserve"> 2014) </w:t>
      </w:r>
      <w:r w:rsidR="00607C7F" w:rsidRPr="000C0925">
        <w:t xml:space="preserve">and </w:t>
      </w:r>
      <w:r w:rsidR="0089074A" w:rsidRPr="000C0925">
        <w:t>post-disaster urban reconstruction. Th</w:t>
      </w:r>
      <w:r w:rsidR="0090353B" w:rsidRPr="000C0925">
        <w:t>e</w:t>
      </w:r>
      <w:r w:rsidR="0089074A" w:rsidRPr="000C0925">
        <w:t>s</w:t>
      </w:r>
      <w:r w:rsidR="0090353B" w:rsidRPr="000C0925">
        <w:t>e efforts have been directed at</w:t>
      </w:r>
      <w:r w:rsidR="0089074A" w:rsidRPr="000C0925">
        <w:t xml:space="preserve"> the damages wrought by El Niño flooding or hurricanes, but the 2010 earthquake in Haiti</w:t>
      </w:r>
      <w:r w:rsidR="006F45AF" w:rsidRPr="000C0925">
        <w:t>, which destroyed m</w:t>
      </w:r>
      <w:r w:rsidR="00BE367D" w:rsidRPr="000C0925">
        <w:t>uch</w:t>
      </w:r>
      <w:r w:rsidR="006F45AF" w:rsidRPr="000C0925">
        <w:t xml:space="preserve"> of Port-au-Prince,</w:t>
      </w:r>
      <w:r w:rsidR="00BE367D" w:rsidRPr="000C0925">
        <w:t xml:space="preserve"> also</w:t>
      </w:r>
      <w:r w:rsidR="006F45AF" w:rsidRPr="000C0925">
        <w:t xml:space="preserve"> highlighted the desire to </w:t>
      </w:r>
      <w:r w:rsidR="0095488C">
        <w:t>‘</w:t>
      </w:r>
      <w:r w:rsidR="006F45AF" w:rsidRPr="000C0925">
        <w:t>build back better</w:t>
      </w:r>
      <w:r w:rsidR="0095488C">
        <w:t>’</w:t>
      </w:r>
      <w:r w:rsidR="006F45AF" w:rsidRPr="000C0925">
        <w:t xml:space="preserve">. </w:t>
      </w:r>
    </w:p>
    <w:p w:rsidR="00C646ED" w:rsidRPr="000C0925" w:rsidRDefault="00AF319C" w:rsidP="00260D62">
      <w:pPr>
        <w:pStyle w:val="Heading2"/>
      </w:pPr>
      <w:r w:rsidRPr="000C0925">
        <w:t>Inequality, violence and exclusion</w:t>
      </w:r>
    </w:p>
    <w:p w:rsidR="00AF319C" w:rsidRPr="000C0925" w:rsidRDefault="006F45AF" w:rsidP="006152B7">
      <w:pPr>
        <w:pStyle w:val="BodyText"/>
      </w:pPr>
      <w:r w:rsidRPr="000C0925">
        <w:t xml:space="preserve">Current socio-economic </w:t>
      </w:r>
      <w:r w:rsidR="00AF319C" w:rsidRPr="000C0925">
        <w:t xml:space="preserve">statistics </w:t>
      </w:r>
      <w:r w:rsidRPr="000C0925">
        <w:t xml:space="preserve">show a reduction of the </w:t>
      </w:r>
      <w:r w:rsidR="00AF319C" w:rsidRPr="000C0925">
        <w:t xml:space="preserve">region’s urban </w:t>
      </w:r>
      <w:r w:rsidRPr="000C0925">
        <w:t>population living in poverty, a positive development informed by various factors, from increased remittances to conditional cash pr</w:t>
      </w:r>
      <w:r w:rsidRPr="000C0925">
        <w:t>o</w:t>
      </w:r>
      <w:r w:rsidRPr="000C0925">
        <w:t>gram</w:t>
      </w:r>
      <w:r w:rsidR="00260D62">
        <w:t>me</w:t>
      </w:r>
      <w:r w:rsidRPr="000C0925">
        <w:t>s such as</w:t>
      </w:r>
      <w:r w:rsidR="00B63B3A" w:rsidRPr="000C0925">
        <w:t xml:space="preserve"> tho</w:t>
      </w:r>
      <w:r w:rsidRPr="000C0925">
        <w:t xml:space="preserve">se in Brazil. However, this reduction in poverty levels has not resulted in </w:t>
      </w:r>
      <w:r w:rsidR="00E45648" w:rsidRPr="000C0925">
        <w:t>decreased</w:t>
      </w:r>
      <w:r w:rsidR="00D6398B" w:rsidRPr="000C0925">
        <w:t xml:space="preserve"> le</w:t>
      </w:r>
      <w:r w:rsidR="00D6398B" w:rsidRPr="000C0925">
        <w:t>v</w:t>
      </w:r>
      <w:r w:rsidR="00D6398B" w:rsidRPr="000C0925">
        <w:t xml:space="preserve">els </w:t>
      </w:r>
      <w:r w:rsidRPr="000C0925">
        <w:t>of social inequality</w:t>
      </w:r>
      <w:r w:rsidR="00E45648" w:rsidRPr="000C0925">
        <w:t>.</w:t>
      </w:r>
      <w:r w:rsidR="00E902E2" w:rsidRPr="000C0925">
        <w:t xml:space="preserve"> In fact, many</w:t>
      </w:r>
      <w:r w:rsidR="00B63B3A" w:rsidRPr="000C0925">
        <w:t xml:space="preserve"> cities are characterized by even greater disparities between rich and poor residents than in previous decades, a tendency that is expressed in the </w:t>
      </w:r>
      <w:r w:rsidR="000506F7" w:rsidRPr="000C0925">
        <w:t>increased socio-spatial p</w:t>
      </w:r>
      <w:r w:rsidR="000506F7" w:rsidRPr="000C0925">
        <w:t>o</w:t>
      </w:r>
      <w:r w:rsidR="000506F7" w:rsidRPr="000C0925">
        <w:t>lar</w:t>
      </w:r>
      <w:r w:rsidR="000506F7" w:rsidRPr="000C0925">
        <w:t>i</w:t>
      </w:r>
      <w:r w:rsidR="000506F7" w:rsidRPr="000C0925">
        <w:t>zation</w:t>
      </w:r>
      <w:r w:rsidR="00872C41" w:rsidRPr="000C0925">
        <w:t xml:space="preserve"> (</w:t>
      </w:r>
      <w:r w:rsidR="00A75072" w:rsidRPr="000C0925">
        <w:t>UN-Habitat</w:t>
      </w:r>
      <w:r w:rsidR="00260D62">
        <w:t>,</w:t>
      </w:r>
      <w:r w:rsidR="00A75072" w:rsidRPr="000C0925">
        <w:t xml:space="preserve"> 2012; </w:t>
      </w:r>
      <w:proofErr w:type="spellStart"/>
      <w:r w:rsidR="004D62D5" w:rsidRPr="000C0925">
        <w:t>Dinzey</w:t>
      </w:r>
      <w:proofErr w:type="spellEnd"/>
      <w:r w:rsidR="004D62D5" w:rsidRPr="000C0925">
        <w:t>-Flores</w:t>
      </w:r>
      <w:r w:rsidR="00260D62">
        <w:t>,</w:t>
      </w:r>
      <w:r w:rsidR="004D62D5" w:rsidRPr="000C0925">
        <w:t xml:space="preserve"> 2013</w:t>
      </w:r>
      <w:r w:rsidR="00872C41" w:rsidRPr="000C0925">
        <w:t>)</w:t>
      </w:r>
      <w:r w:rsidR="000506F7" w:rsidRPr="000C0925">
        <w:t xml:space="preserve">. </w:t>
      </w:r>
    </w:p>
    <w:p w:rsidR="005D2B24" w:rsidRPr="000C0925" w:rsidRDefault="00260D62" w:rsidP="006152B7">
      <w:pPr>
        <w:pStyle w:val="BodyText"/>
      </w:pPr>
      <w:r>
        <w:tab/>
      </w:r>
      <w:r w:rsidR="005D2B24" w:rsidRPr="000C0925">
        <w:t>These inequalities are often connected to insecurity, discrimination and everyday crime and violence, although it should be noted that there is major variation within the region. The high levels of violence a</w:t>
      </w:r>
      <w:r w:rsidR="005D2B24" w:rsidRPr="000C0925">
        <w:t>s</w:t>
      </w:r>
      <w:r w:rsidR="005D2B24" w:rsidRPr="000C0925">
        <w:t>soc</w:t>
      </w:r>
      <w:r w:rsidR="005D2B24" w:rsidRPr="000C0925">
        <w:t>i</w:t>
      </w:r>
      <w:r w:rsidR="005D2B24" w:rsidRPr="000C0925">
        <w:t>ated with (t</w:t>
      </w:r>
      <w:r w:rsidR="00AF319C" w:rsidRPr="000C0925">
        <w:t>ransnational) criminal organizations</w:t>
      </w:r>
      <w:r w:rsidR="005D2B24" w:rsidRPr="000C0925">
        <w:t xml:space="preserve"> are found primarily in the </w:t>
      </w:r>
      <w:r w:rsidR="0095488C">
        <w:t>‘</w:t>
      </w:r>
      <w:r w:rsidR="005D2B24" w:rsidRPr="000C0925">
        <w:t>murder capitals</w:t>
      </w:r>
      <w:r w:rsidR="0095488C">
        <w:t>’</w:t>
      </w:r>
      <w:r w:rsidR="005D2B24" w:rsidRPr="000C0925">
        <w:t xml:space="preserve"> of Central America, </w:t>
      </w:r>
      <w:r w:rsidR="00693560" w:rsidRPr="000C0925">
        <w:t xml:space="preserve">Mexico, </w:t>
      </w:r>
      <w:r w:rsidR="005D2B24" w:rsidRPr="000C0925">
        <w:t xml:space="preserve">Brazil and Venezuela, and in select Caribbean cities (Kingston, Santo Domingo, Haiti). In many Latin American and Caribbean cities, criminal violence is not as urgent a concern. </w:t>
      </w:r>
    </w:p>
    <w:p w:rsidR="00AF319C" w:rsidRPr="000C0925" w:rsidRDefault="00260D62" w:rsidP="006152B7">
      <w:pPr>
        <w:pStyle w:val="BodyText"/>
      </w:pPr>
      <w:r>
        <w:tab/>
      </w:r>
      <w:r w:rsidR="00872C41" w:rsidRPr="000C0925">
        <w:t>I</w:t>
      </w:r>
      <w:r w:rsidR="00693560" w:rsidRPr="000C0925">
        <w:t>n</w:t>
      </w:r>
      <w:r w:rsidR="00511CFC" w:rsidRPr="000C0925">
        <w:t xml:space="preserve"> cities such as Rio de Janeiro</w:t>
      </w:r>
      <w:r w:rsidR="00F61059" w:rsidRPr="000C0925">
        <w:t xml:space="preserve">, </w:t>
      </w:r>
      <w:r w:rsidR="00D1553E" w:rsidRPr="000C0925">
        <w:t>San Salvador</w:t>
      </w:r>
      <w:r w:rsidR="00511CFC" w:rsidRPr="000C0925">
        <w:t xml:space="preserve"> or Santo Domingo</w:t>
      </w:r>
      <w:r w:rsidR="00872C41" w:rsidRPr="000C0925">
        <w:t>, city governments have promoted forms of punitive policing that tend</w:t>
      </w:r>
      <w:r w:rsidR="00511CFC" w:rsidRPr="000C0925">
        <w:t xml:space="preserve"> to exacerbate urban inequalities, targeting not only the poor but speci</w:t>
      </w:r>
      <w:r w:rsidR="00511CFC" w:rsidRPr="000C0925">
        <w:t>f</w:t>
      </w:r>
      <w:r w:rsidR="00511CFC" w:rsidRPr="000C0925">
        <w:t>ic r</w:t>
      </w:r>
      <w:r w:rsidR="00511CFC" w:rsidRPr="000C0925">
        <w:t>a</w:t>
      </w:r>
      <w:r w:rsidR="00511CFC" w:rsidRPr="000C0925">
        <w:t>cialized populations</w:t>
      </w:r>
      <w:r w:rsidR="00D37C93" w:rsidRPr="000C0925">
        <w:t xml:space="preserve"> (e.g.</w:t>
      </w:r>
      <w:r w:rsidR="0090353B" w:rsidRPr="000C0925">
        <w:t xml:space="preserve"> </w:t>
      </w:r>
      <w:r w:rsidR="00D1553E" w:rsidRPr="000C0925">
        <w:t xml:space="preserve">Jones </w:t>
      </w:r>
      <w:r>
        <w:t>&amp;</w:t>
      </w:r>
      <w:r w:rsidR="00D1553E" w:rsidRPr="000C0925">
        <w:t xml:space="preserve"> Rodgers</w:t>
      </w:r>
      <w:r>
        <w:t>,</w:t>
      </w:r>
      <w:r w:rsidR="00D1553E" w:rsidRPr="000C0925">
        <w:t xml:space="preserve"> 2015</w:t>
      </w:r>
      <w:r w:rsidR="00F61059" w:rsidRPr="000C0925">
        <w:t>)</w:t>
      </w:r>
      <w:r w:rsidR="00511CFC" w:rsidRPr="000C0925">
        <w:t xml:space="preserve">. </w:t>
      </w:r>
      <w:r w:rsidR="00693560" w:rsidRPr="000C0925">
        <w:t>In contrast</w:t>
      </w:r>
      <w:r w:rsidR="000506F7" w:rsidRPr="000C0925">
        <w:t xml:space="preserve">, a number of urban administrations have sought to counter </w:t>
      </w:r>
      <w:r w:rsidR="00693560" w:rsidRPr="000C0925">
        <w:t xml:space="preserve">insecurity, </w:t>
      </w:r>
      <w:r w:rsidR="000506F7" w:rsidRPr="000C0925">
        <w:t xml:space="preserve">segregation </w:t>
      </w:r>
      <w:r w:rsidR="00693560" w:rsidRPr="000C0925">
        <w:t xml:space="preserve">and discrimination </w:t>
      </w:r>
      <w:r w:rsidR="000506F7" w:rsidRPr="000C0925">
        <w:t>through progressive</w:t>
      </w:r>
      <w:r w:rsidR="007C51E2" w:rsidRPr="000C0925">
        <w:t xml:space="preserve"> </w:t>
      </w:r>
      <w:r w:rsidR="0095488C">
        <w:t>‘</w:t>
      </w:r>
      <w:r w:rsidR="007C51E2" w:rsidRPr="000C0925">
        <w:t>social urbanism</w:t>
      </w:r>
      <w:r w:rsidR="0095488C">
        <w:t>’</w:t>
      </w:r>
      <w:r w:rsidR="00B81476" w:rsidRPr="000C0925">
        <w:t xml:space="preserve"> </w:t>
      </w:r>
      <w:r w:rsidR="000506F7" w:rsidRPr="000C0925">
        <w:t>pol</w:t>
      </w:r>
      <w:r w:rsidR="000506F7" w:rsidRPr="000C0925">
        <w:t>i</w:t>
      </w:r>
      <w:r w:rsidR="000506F7" w:rsidRPr="000C0925">
        <w:t xml:space="preserve">cies, for example by investing in </w:t>
      </w:r>
      <w:r w:rsidR="00EA5754" w:rsidRPr="000C0925">
        <w:t xml:space="preserve">centrally located </w:t>
      </w:r>
      <w:r w:rsidR="000506F7" w:rsidRPr="000C0925">
        <w:t xml:space="preserve">affordable housing </w:t>
      </w:r>
      <w:r w:rsidR="00EA5754" w:rsidRPr="000C0925">
        <w:t>(</w:t>
      </w:r>
      <w:r w:rsidR="00A22AD3" w:rsidRPr="000C0925">
        <w:t>such as the Quinta Monroy pr</w:t>
      </w:r>
      <w:r w:rsidR="00A22AD3" w:rsidRPr="000C0925">
        <w:t>o</w:t>
      </w:r>
      <w:r w:rsidR="00A22AD3" w:rsidRPr="000C0925">
        <w:t xml:space="preserve">ject </w:t>
      </w:r>
      <w:r w:rsidR="00A22AD3" w:rsidRPr="000C0925">
        <w:lastRenderedPageBreak/>
        <w:t>in Iquique, Chile, designed by Elemental)</w:t>
      </w:r>
      <w:r w:rsidR="00EA5754" w:rsidRPr="000C0925">
        <w:t xml:space="preserve"> or by </w:t>
      </w:r>
      <w:r w:rsidR="00872C41" w:rsidRPr="000C0925">
        <w:t xml:space="preserve">developing </w:t>
      </w:r>
      <w:r w:rsidR="000506F7" w:rsidRPr="000C0925">
        <w:t>transportation systems that connect margina</w:t>
      </w:r>
      <w:r w:rsidR="000506F7" w:rsidRPr="000C0925">
        <w:t>l</w:t>
      </w:r>
      <w:r w:rsidR="000506F7" w:rsidRPr="000C0925">
        <w:t xml:space="preserve">ized </w:t>
      </w:r>
      <w:r w:rsidR="000506F7" w:rsidRPr="000C0925">
        <w:rPr>
          <w:i/>
        </w:rPr>
        <w:t>barrios</w:t>
      </w:r>
      <w:r w:rsidR="000506F7" w:rsidRPr="000C0925">
        <w:t xml:space="preserve"> to city </w:t>
      </w:r>
      <w:r w:rsidRPr="000C0925">
        <w:t>centres</w:t>
      </w:r>
      <w:r w:rsidR="000506F7" w:rsidRPr="000C0925">
        <w:t xml:space="preserve"> (such as </w:t>
      </w:r>
      <w:r w:rsidR="00684F67" w:rsidRPr="000C0925">
        <w:t>the</w:t>
      </w:r>
      <w:r w:rsidR="000506F7" w:rsidRPr="000C0925">
        <w:t xml:space="preserve"> </w:t>
      </w:r>
      <w:proofErr w:type="spellStart"/>
      <w:r w:rsidR="000506F7" w:rsidRPr="000C0925">
        <w:t>Metrocable</w:t>
      </w:r>
      <w:r w:rsidR="00684F67" w:rsidRPr="000C0925">
        <w:t>s</w:t>
      </w:r>
      <w:proofErr w:type="spellEnd"/>
      <w:r w:rsidR="00684F67" w:rsidRPr="000C0925">
        <w:t xml:space="preserve"> in Caracas, Rio de Janeiro and </w:t>
      </w:r>
      <w:proofErr w:type="spellStart"/>
      <w:r w:rsidR="00684F67" w:rsidRPr="000C0925">
        <w:t>Medellín</w:t>
      </w:r>
      <w:proofErr w:type="spellEnd"/>
      <w:r w:rsidR="000506F7" w:rsidRPr="000C0925">
        <w:t>)</w:t>
      </w:r>
      <w:r w:rsidR="00EA5754" w:rsidRPr="000C0925">
        <w:t xml:space="preserve">. </w:t>
      </w:r>
      <w:r w:rsidR="0090353B" w:rsidRPr="000C0925">
        <w:t>Across the region,</w:t>
      </w:r>
      <w:r w:rsidR="00A52B35" w:rsidRPr="000C0925">
        <w:t xml:space="preserve"> a</w:t>
      </w:r>
      <w:r w:rsidR="006A6503" w:rsidRPr="000C0925">
        <w:t>ffordable housing policies</w:t>
      </w:r>
      <w:r w:rsidR="00A52B35" w:rsidRPr="000C0925">
        <w:t xml:space="preserve"> have become more efficient </w:t>
      </w:r>
      <w:r w:rsidR="00B12BA7" w:rsidRPr="000C0925">
        <w:t>and demand-driven</w:t>
      </w:r>
      <w:r w:rsidR="0090353B" w:rsidRPr="000C0925">
        <w:t>,</w:t>
      </w:r>
      <w:r w:rsidR="00B12BA7" w:rsidRPr="000C0925">
        <w:t xml:space="preserve"> to</w:t>
      </w:r>
      <w:r w:rsidR="00A52B35" w:rsidRPr="000C0925">
        <w:t xml:space="preserve"> </w:t>
      </w:r>
      <w:r w:rsidR="0090353B" w:rsidRPr="000C0925">
        <w:t xml:space="preserve">minimize the flow </w:t>
      </w:r>
      <w:r w:rsidR="00A52B35" w:rsidRPr="000C0925">
        <w:t>of money to construction companies</w:t>
      </w:r>
      <w:r w:rsidR="0090353B" w:rsidRPr="000C0925">
        <w:t xml:space="preserve"> and to avoid corruption</w:t>
      </w:r>
      <w:r w:rsidR="00A52B35" w:rsidRPr="000C0925">
        <w:t xml:space="preserve">. Most popular is the conditional </w:t>
      </w:r>
      <w:r w:rsidR="0095488C">
        <w:t>‘</w:t>
      </w:r>
      <w:r w:rsidR="00A52B35" w:rsidRPr="000C0925">
        <w:t>A-B-C mo</w:t>
      </w:r>
      <w:r w:rsidR="00A52B35" w:rsidRPr="000C0925">
        <w:t>d</w:t>
      </w:r>
      <w:r w:rsidR="00A52B35" w:rsidRPr="000C0925">
        <w:t>el</w:t>
      </w:r>
      <w:r w:rsidR="0095488C">
        <w:t>’</w:t>
      </w:r>
      <w:r w:rsidR="0090353B" w:rsidRPr="000C0925">
        <w:t>, which</w:t>
      </w:r>
      <w:r w:rsidR="00A52B35" w:rsidRPr="000C0925">
        <w:t xml:space="preserve"> allocates subsidies and mortgages to </w:t>
      </w:r>
      <w:r w:rsidR="00B12BA7" w:rsidRPr="000C0925">
        <w:t>vulnerable</w:t>
      </w:r>
      <w:r w:rsidR="00A52B35" w:rsidRPr="000C0925">
        <w:t xml:space="preserve"> households provided they have bank sa</w:t>
      </w:r>
      <w:r w:rsidR="00A52B35" w:rsidRPr="000C0925">
        <w:t>v</w:t>
      </w:r>
      <w:r w:rsidR="00A52B35" w:rsidRPr="000C0925">
        <w:t>ings.</w:t>
      </w:r>
    </w:p>
    <w:p w:rsidR="00C646ED" w:rsidRPr="000C0925" w:rsidRDefault="00260D62" w:rsidP="006152B7">
      <w:pPr>
        <w:pStyle w:val="BodyText"/>
      </w:pPr>
      <w:r>
        <w:tab/>
      </w:r>
      <w:r w:rsidR="00693560" w:rsidRPr="000C0925">
        <w:t xml:space="preserve">Urban regeneration policies targeting impoverished inner-city </w:t>
      </w:r>
      <w:r w:rsidRPr="000C0925">
        <w:t>neighbourhoods</w:t>
      </w:r>
      <w:r w:rsidR="00693560" w:rsidRPr="000C0925">
        <w:t xml:space="preserve"> have </w:t>
      </w:r>
      <w:r w:rsidR="00AE39A8" w:rsidRPr="000C0925">
        <w:t xml:space="preserve">had </w:t>
      </w:r>
      <w:r w:rsidR="00693560" w:rsidRPr="000C0925">
        <w:t xml:space="preserve">both punitive </w:t>
      </w:r>
      <w:r w:rsidR="00AE39A8" w:rsidRPr="000C0925">
        <w:t xml:space="preserve">and ameliorative effects – in </w:t>
      </w:r>
      <w:r w:rsidR="0057180E" w:rsidRPr="000C0925">
        <w:t xml:space="preserve">cities such as </w:t>
      </w:r>
      <w:r w:rsidR="00AE39A8" w:rsidRPr="000C0925">
        <w:t xml:space="preserve">Quito or </w:t>
      </w:r>
      <w:r w:rsidR="0057180E" w:rsidRPr="000C0925">
        <w:t>Willemstad</w:t>
      </w:r>
      <w:r w:rsidR="00AE39A8" w:rsidRPr="000C0925">
        <w:t xml:space="preserve">, historical city </w:t>
      </w:r>
      <w:r w:rsidRPr="000C0925">
        <w:t>centres</w:t>
      </w:r>
      <w:r w:rsidR="00AE39A8" w:rsidRPr="000C0925">
        <w:t xml:space="preserve"> have become safer and livelier, creating new economic opportunities related to tourism. However, these processes often i</w:t>
      </w:r>
      <w:r w:rsidR="00AE39A8" w:rsidRPr="000C0925">
        <w:t>n</w:t>
      </w:r>
      <w:r w:rsidR="00AE39A8" w:rsidRPr="000C0925">
        <w:t xml:space="preserve">volve gentrification and </w:t>
      </w:r>
      <w:r w:rsidR="00B23D5C" w:rsidRPr="000C0925">
        <w:t xml:space="preserve">sometimes violent </w:t>
      </w:r>
      <w:r w:rsidR="00AE39A8" w:rsidRPr="000C0925">
        <w:t xml:space="preserve">displacement of low-income residents </w:t>
      </w:r>
      <w:r w:rsidR="00B23D5C" w:rsidRPr="000C0925">
        <w:t xml:space="preserve">and </w:t>
      </w:r>
      <w:r w:rsidR="00AE39A8" w:rsidRPr="000C0925">
        <w:t>the</w:t>
      </w:r>
      <w:r w:rsidR="00B23D5C" w:rsidRPr="000C0925">
        <w:t>ir</w:t>
      </w:r>
      <w:r w:rsidR="00AE39A8" w:rsidRPr="000C0925">
        <w:t xml:space="preserve"> economic acti</w:t>
      </w:r>
      <w:r w:rsidR="00AE39A8" w:rsidRPr="000C0925">
        <w:t>v</w:t>
      </w:r>
      <w:r w:rsidR="00AE39A8" w:rsidRPr="000C0925">
        <w:t>ities</w:t>
      </w:r>
      <w:r w:rsidR="00B23D5C" w:rsidRPr="000C0925">
        <w:t xml:space="preserve"> </w:t>
      </w:r>
      <w:r w:rsidR="00AE39A8" w:rsidRPr="000C0925">
        <w:t>(</w:t>
      </w:r>
      <w:r w:rsidR="00C87619" w:rsidRPr="000C0925">
        <w:t>Bromley and Mackie</w:t>
      </w:r>
      <w:r>
        <w:t>,</w:t>
      </w:r>
      <w:r w:rsidR="00C87619" w:rsidRPr="000C0925">
        <w:t xml:space="preserve"> 2009</w:t>
      </w:r>
      <w:r w:rsidR="00AE39A8" w:rsidRPr="000C0925">
        <w:t>)</w:t>
      </w:r>
      <w:r w:rsidR="00B23D5C" w:rsidRPr="000C0925">
        <w:t>.</w:t>
      </w:r>
      <w:r w:rsidR="00AE39A8" w:rsidRPr="000C0925">
        <w:t xml:space="preserve"> </w:t>
      </w:r>
      <w:r w:rsidR="004B7D25" w:rsidRPr="000C0925">
        <w:t xml:space="preserve">Current regeneration activities </w:t>
      </w:r>
      <w:r w:rsidR="0057180E" w:rsidRPr="000C0925">
        <w:t xml:space="preserve">also connect to the </w:t>
      </w:r>
      <w:r w:rsidR="004B7D25" w:rsidRPr="000C0925">
        <w:t>global trend</w:t>
      </w:r>
      <w:r w:rsidR="0057180E" w:rsidRPr="000C0925">
        <w:t>s of d</w:t>
      </w:r>
      <w:r w:rsidR="0057180E" w:rsidRPr="000C0925">
        <w:t>e</w:t>
      </w:r>
      <w:r w:rsidR="0057180E" w:rsidRPr="000C0925">
        <w:t>veloping</w:t>
      </w:r>
      <w:r w:rsidR="004B7D25" w:rsidRPr="000C0925">
        <w:t xml:space="preserve"> </w:t>
      </w:r>
      <w:r w:rsidR="0095488C">
        <w:t>‘</w:t>
      </w:r>
      <w:r w:rsidR="004B7D25" w:rsidRPr="000C0925">
        <w:t xml:space="preserve">creative </w:t>
      </w:r>
      <w:r w:rsidR="0057180E" w:rsidRPr="000C0925">
        <w:t>cities</w:t>
      </w:r>
      <w:r w:rsidR="0095488C">
        <w:t>’</w:t>
      </w:r>
      <w:r w:rsidR="0057180E" w:rsidRPr="000C0925">
        <w:t xml:space="preserve"> </w:t>
      </w:r>
      <w:r w:rsidR="004B7D25" w:rsidRPr="000C0925">
        <w:t xml:space="preserve">and </w:t>
      </w:r>
      <w:r w:rsidR="0095488C">
        <w:t>‘</w:t>
      </w:r>
      <w:r w:rsidR="004B7D25" w:rsidRPr="000C0925">
        <w:t>smart cities</w:t>
      </w:r>
      <w:r w:rsidR="0095488C">
        <w:t>’</w:t>
      </w:r>
      <w:r w:rsidR="004B7D25" w:rsidRPr="000C0925">
        <w:t>.</w:t>
      </w:r>
    </w:p>
    <w:p w:rsidR="006C00F9" w:rsidRPr="000C0925" w:rsidRDefault="00965424" w:rsidP="00260D62">
      <w:pPr>
        <w:pStyle w:val="Heading2"/>
      </w:pPr>
      <w:r w:rsidRPr="000C0925">
        <w:t>S</w:t>
      </w:r>
      <w:r w:rsidR="006C00F9" w:rsidRPr="000C0925">
        <w:t>ocial movements, democratization, participation</w:t>
      </w:r>
    </w:p>
    <w:p w:rsidR="00451C3F" w:rsidRPr="000C0925" w:rsidRDefault="00FE5F46" w:rsidP="006152B7">
      <w:pPr>
        <w:pStyle w:val="BodyText"/>
      </w:pPr>
      <w:r w:rsidRPr="000C0925">
        <w:t>The region’s</w:t>
      </w:r>
      <w:r w:rsidR="00A92FF3" w:rsidRPr="000C0925">
        <w:t xml:space="preserve"> inequalities have not gone uncontested</w:t>
      </w:r>
      <w:r w:rsidRPr="000C0925">
        <w:t xml:space="preserve"> –</w:t>
      </w:r>
      <w:r w:rsidR="00A92FF3" w:rsidRPr="000C0925">
        <w:t xml:space="preserve"> Latin American cities in particular have a long trad</w:t>
      </w:r>
      <w:r w:rsidR="00A92FF3" w:rsidRPr="000C0925">
        <w:t>i</w:t>
      </w:r>
      <w:r w:rsidR="00A92FF3" w:rsidRPr="000C0925">
        <w:t xml:space="preserve">tion of social movements utilizing urban public space to claim </w:t>
      </w:r>
      <w:r w:rsidR="009436CD" w:rsidRPr="000C0925">
        <w:t xml:space="preserve">a range of </w:t>
      </w:r>
      <w:r w:rsidR="00A92FF3" w:rsidRPr="000C0925">
        <w:t>rights</w:t>
      </w:r>
      <w:r w:rsidR="009436CD" w:rsidRPr="000C0925">
        <w:t>,</w:t>
      </w:r>
      <w:r w:rsidR="00A92FF3" w:rsidRPr="000C0925">
        <w:t xml:space="preserve"> from </w:t>
      </w:r>
      <w:r w:rsidR="00260D62" w:rsidRPr="000C0925">
        <w:t>labour</w:t>
      </w:r>
      <w:r w:rsidR="00A92FF3" w:rsidRPr="000C0925">
        <w:t xml:space="preserve"> and housing rights to LGBT rights. </w:t>
      </w:r>
      <w:r w:rsidR="0057180E" w:rsidRPr="000C0925">
        <w:t>Recent s</w:t>
      </w:r>
      <w:r w:rsidR="00113C8F" w:rsidRPr="000C0925">
        <w:t>ocial mobilizations</w:t>
      </w:r>
      <w:r w:rsidR="00293D9D" w:rsidRPr="000C0925">
        <w:t xml:space="preserve"> </w:t>
      </w:r>
      <w:r w:rsidR="0057180E" w:rsidRPr="000C0925">
        <w:t xml:space="preserve">have </w:t>
      </w:r>
      <w:r w:rsidR="00293D9D" w:rsidRPr="000C0925">
        <w:t>also</w:t>
      </w:r>
      <w:r w:rsidR="00113C8F" w:rsidRPr="000C0925">
        <w:t xml:space="preserve"> revived the</w:t>
      </w:r>
      <w:r w:rsidR="006363B0" w:rsidRPr="000C0925">
        <w:t xml:space="preserve"> Right to </w:t>
      </w:r>
      <w:r w:rsidR="000818B5" w:rsidRPr="000C0925">
        <w:t xml:space="preserve">the </w:t>
      </w:r>
      <w:r w:rsidR="006363B0" w:rsidRPr="000C0925">
        <w:t>City debate</w:t>
      </w:r>
      <w:r w:rsidR="0057180E" w:rsidRPr="000C0925">
        <w:t>, with</w:t>
      </w:r>
      <w:r w:rsidR="00113C8F" w:rsidRPr="000C0925">
        <w:t xml:space="preserve"> </w:t>
      </w:r>
      <w:r w:rsidR="0057180E" w:rsidRPr="000C0925">
        <w:t>a</w:t>
      </w:r>
      <w:r w:rsidR="00113C8F" w:rsidRPr="000C0925">
        <w:t xml:space="preserve">ctivists, academics and politicians </w:t>
      </w:r>
      <w:r w:rsidR="00260D62" w:rsidRPr="000C0925">
        <w:t>endeavouring</w:t>
      </w:r>
      <w:r w:rsidR="00113C8F" w:rsidRPr="000C0925">
        <w:t xml:space="preserve"> to embed full citizenship rights in urban law. The 2001 City Statute in </w:t>
      </w:r>
      <w:r w:rsidR="00293D9D" w:rsidRPr="000C0925">
        <w:t xml:space="preserve">Brazil is at the forefront of </w:t>
      </w:r>
      <w:r w:rsidR="00587173" w:rsidRPr="000C0925">
        <w:t xml:space="preserve">developments </w:t>
      </w:r>
      <w:r w:rsidR="00293D9D" w:rsidRPr="000C0925">
        <w:t>to</w:t>
      </w:r>
      <w:r w:rsidR="0057180E" w:rsidRPr="000C0925">
        <w:t xml:space="preserve"> establish such</w:t>
      </w:r>
      <w:r w:rsidR="00293D9D" w:rsidRPr="000C0925">
        <w:t xml:space="preserve"> a new legal-urban order (</w:t>
      </w:r>
      <w:proofErr w:type="spellStart"/>
      <w:r w:rsidR="00293D9D" w:rsidRPr="000C0925">
        <w:t>Fe</w:t>
      </w:r>
      <w:r w:rsidR="00293D9D" w:rsidRPr="000C0925">
        <w:t>r</w:t>
      </w:r>
      <w:r w:rsidR="00293D9D" w:rsidRPr="000C0925">
        <w:t>nandes</w:t>
      </w:r>
      <w:proofErr w:type="spellEnd"/>
      <w:r w:rsidR="00260D62">
        <w:t>,</w:t>
      </w:r>
      <w:r w:rsidR="00293D9D" w:rsidRPr="000C0925">
        <w:t xml:space="preserve"> 2007).</w:t>
      </w:r>
      <w:r w:rsidR="00113C8F" w:rsidRPr="000C0925">
        <w:t xml:space="preserve"> </w:t>
      </w:r>
      <w:r w:rsidR="00A92FF3" w:rsidRPr="000C0925">
        <w:t>In recent years such forms of collective claims</w:t>
      </w:r>
      <w:r w:rsidR="009436CD" w:rsidRPr="000C0925">
        <w:t>-</w:t>
      </w:r>
      <w:r w:rsidR="00A92FF3" w:rsidRPr="000C0925">
        <w:t>making have become more spontaneous</w:t>
      </w:r>
      <w:r w:rsidRPr="000C0925">
        <w:t>,</w:t>
      </w:r>
      <w:r w:rsidR="00A92FF3" w:rsidRPr="000C0925">
        <w:t xml:space="preserve"> taking a less formal and more ephemeral form, often mobilizing </w:t>
      </w:r>
      <w:r w:rsidR="00D43634" w:rsidRPr="000C0925">
        <w:t xml:space="preserve">crowds </w:t>
      </w:r>
      <w:r w:rsidR="00A92FF3" w:rsidRPr="000C0925">
        <w:t>rapidly through social media</w:t>
      </w:r>
      <w:r w:rsidR="00451C3F" w:rsidRPr="000C0925">
        <w:t>. We see new forms of activism emerging</w:t>
      </w:r>
      <w:r w:rsidR="00613D16" w:rsidRPr="000C0925">
        <w:t xml:space="preserve">, such as the </w:t>
      </w:r>
      <w:proofErr w:type="spellStart"/>
      <w:r w:rsidR="00613D16" w:rsidRPr="000C0925">
        <w:rPr>
          <w:i/>
        </w:rPr>
        <w:t>Pokemones</w:t>
      </w:r>
      <w:proofErr w:type="spellEnd"/>
      <w:r w:rsidR="00D43634" w:rsidRPr="000C0925">
        <w:t xml:space="preserve"> </w:t>
      </w:r>
      <w:r w:rsidR="00613D16" w:rsidRPr="000C0925">
        <w:t xml:space="preserve">of Santiago de Chile, where young people engaged in </w:t>
      </w:r>
      <w:r w:rsidR="00323C9B" w:rsidRPr="000C0925">
        <w:t xml:space="preserve">anti-establishment </w:t>
      </w:r>
      <w:r w:rsidR="0095488C">
        <w:t>‘</w:t>
      </w:r>
      <w:r w:rsidR="00613D16" w:rsidRPr="000C0925">
        <w:t>kiss-ins</w:t>
      </w:r>
      <w:r w:rsidR="0095488C">
        <w:t>’</w:t>
      </w:r>
      <w:r w:rsidR="00613D16" w:rsidRPr="000C0925">
        <w:t xml:space="preserve"> at dance parties to </w:t>
      </w:r>
      <w:r w:rsidR="00323C9B" w:rsidRPr="000C0925">
        <w:t>challenge elite norms of propriety</w:t>
      </w:r>
      <w:r w:rsidR="009436CD" w:rsidRPr="000C0925">
        <w:t>.</w:t>
      </w:r>
      <w:r w:rsidRPr="000C0925">
        <w:t xml:space="preserve"> </w:t>
      </w:r>
      <w:r w:rsidR="009436CD" w:rsidRPr="000C0925">
        <w:t>Another e</w:t>
      </w:r>
      <w:r w:rsidR="009436CD" w:rsidRPr="000C0925">
        <w:t>x</w:t>
      </w:r>
      <w:r w:rsidR="009436CD" w:rsidRPr="000C0925">
        <w:t xml:space="preserve">ample is São Paulo’s </w:t>
      </w:r>
      <w:proofErr w:type="spellStart"/>
      <w:r w:rsidR="009436CD" w:rsidRPr="000C0925">
        <w:rPr>
          <w:i/>
        </w:rPr>
        <w:t>rolezinhos</w:t>
      </w:r>
      <w:proofErr w:type="spellEnd"/>
      <w:r w:rsidR="009436CD" w:rsidRPr="000C0925">
        <w:t>, which</w:t>
      </w:r>
      <w:r w:rsidR="009436CD" w:rsidRPr="000C0925">
        <w:rPr>
          <w:i/>
        </w:rPr>
        <w:t xml:space="preserve"> </w:t>
      </w:r>
      <w:r w:rsidR="009436CD" w:rsidRPr="000C0925">
        <w:t>involved youngsters from the city’s favelas organizing meet-ups in shopping malls, with thousands of them descending on these spaces of consumption at the same time, to have fun but also to assert their belonging</w:t>
      </w:r>
      <w:r w:rsidR="00451C3F" w:rsidRPr="000C0925">
        <w:t>.</w:t>
      </w:r>
      <w:r w:rsidR="00323C9B" w:rsidRPr="000C0925">
        <w:t xml:space="preserve"> </w:t>
      </w:r>
      <w:r w:rsidR="009436CD" w:rsidRPr="000C0925">
        <w:t xml:space="preserve">Collective </w:t>
      </w:r>
      <w:r w:rsidR="00D43634" w:rsidRPr="000C0925">
        <w:t>mobilization</w:t>
      </w:r>
      <w:r w:rsidR="009436CD" w:rsidRPr="000C0925">
        <w:t>s</w:t>
      </w:r>
      <w:r w:rsidR="00D43634" w:rsidRPr="000C0925">
        <w:t xml:space="preserve"> </w:t>
      </w:r>
      <w:r w:rsidR="00587173" w:rsidRPr="000C0925">
        <w:t xml:space="preserve">in public space </w:t>
      </w:r>
      <w:r w:rsidR="00D43634" w:rsidRPr="000C0925">
        <w:t>are not always progre</w:t>
      </w:r>
      <w:r w:rsidR="00D43634" w:rsidRPr="000C0925">
        <w:t>s</w:t>
      </w:r>
      <w:r w:rsidR="00D43634" w:rsidRPr="000C0925">
        <w:t>sive; in</w:t>
      </w:r>
      <w:r w:rsidR="0057180E" w:rsidRPr="000C0925">
        <w:t xml:space="preserve"> </w:t>
      </w:r>
      <w:r w:rsidR="00D43634" w:rsidRPr="000C0925">
        <w:t>Jamaica</w:t>
      </w:r>
      <w:r w:rsidR="009436CD" w:rsidRPr="000C0925">
        <w:t>, for instance,</w:t>
      </w:r>
      <w:r w:rsidR="00D43634" w:rsidRPr="000C0925">
        <w:t xml:space="preserve"> which has a limited history of social movements, </w:t>
      </w:r>
      <w:r w:rsidR="00D717BC" w:rsidRPr="000C0925">
        <w:t xml:space="preserve">the organization of </w:t>
      </w:r>
      <w:r w:rsidR="00D43634" w:rsidRPr="000C0925">
        <w:t>hom</w:t>
      </w:r>
      <w:r w:rsidR="00D43634" w:rsidRPr="000C0925">
        <w:t>o</w:t>
      </w:r>
      <w:r w:rsidR="00D43634" w:rsidRPr="000C0925">
        <w:t xml:space="preserve">phobic </w:t>
      </w:r>
      <w:r w:rsidR="00D717BC" w:rsidRPr="000C0925">
        <w:t>protests</w:t>
      </w:r>
      <w:r w:rsidR="00D43634" w:rsidRPr="000C0925">
        <w:t xml:space="preserve"> has resulted in </w:t>
      </w:r>
      <w:r w:rsidR="009436CD" w:rsidRPr="000C0925">
        <w:t xml:space="preserve">much larger </w:t>
      </w:r>
      <w:r w:rsidR="00D43634" w:rsidRPr="000C0925">
        <w:t xml:space="preserve">numbers of </w:t>
      </w:r>
      <w:r w:rsidR="00587173" w:rsidRPr="000C0925">
        <w:t>demonstrators</w:t>
      </w:r>
      <w:r w:rsidR="009436CD" w:rsidRPr="000C0925">
        <w:t xml:space="preserve"> </w:t>
      </w:r>
      <w:r w:rsidR="00D717BC" w:rsidRPr="000C0925">
        <w:t xml:space="preserve">in the streets of </w:t>
      </w:r>
      <w:r w:rsidR="0057180E" w:rsidRPr="000C0925">
        <w:t xml:space="preserve">Kingston </w:t>
      </w:r>
      <w:r w:rsidR="009436CD" w:rsidRPr="000C0925">
        <w:t>than any other cause</w:t>
      </w:r>
      <w:r w:rsidR="00D43634" w:rsidRPr="000C0925">
        <w:t>.</w:t>
      </w:r>
    </w:p>
    <w:p w:rsidR="006C00F9" w:rsidRPr="000C0925" w:rsidRDefault="00F4726C" w:rsidP="006152B7">
      <w:pPr>
        <w:pStyle w:val="BodyText"/>
      </w:pPr>
      <w:r>
        <w:tab/>
      </w:r>
      <w:r w:rsidR="0057180E" w:rsidRPr="000C0925">
        <w:t>A range of cities has moved towards more participatory modes of governance, both i</w:t>
      </w:r>
      <w:r w:rsidR="00E834A6" w:rsidRPr="000C0925">
        <w:t>n response to pu</w:t>
      </w:r>
      <w:r w:rsidR="00E834A6" w:rsidRPr="000C0925">
        <w:t>b</w:t>
      </w:r>
      <w:r w:rsidR="00E834A6" w:rsidRPr="000C0925">
        <w:t xml:space="preserve">lic </w:t>
      </w:r>
      <w:r w:rsidR="00D717BC" w:rsidRPr="000C0925">
        <w:t>indignation</w:t>
      </w:r>
      <w:r w:rsidR="0057180E" w:rsidRPr="000C0925">
        <w:t xml:space="preserve"> </w:t>
      </w:r>
      <w:r w:rsidR="00D717BC" w:rsidRPr="000C0925">
        <w:t xml:space="preserve">about political </w:t>
      </w:r>
      <w:r w:rsidR="00587173" w:rsidRPr="000C0925">
        <w:t xml:space="preserve">indifference or </w:t>
      </w:r>
      <w:r w:rsidR="00D717BC" w:rsidRPr="000C0925">
        <w:t>marginalization</w:t>
      </w:r>
      <w:r w:rsidR="009436CD" w:rsidRPr="000C0925">
        <w:t>,</w:t>
      </w:r>
      <w:r w:rsidR="00E834A6" w:rsidRPr="000C0925">
        <w:t xml:space="preserve"> and </w:t>
      </w:r>
      <w:r w:rsidR="0057180E" w:rsidRPr="000C0925">
        <w:t xml:space="preserve">in connection </w:t>
      </w:r>
      <w:r w:rsidR="009436CD" w:rsidRPr="000C0925">
        <w:t xml:space="preserve">to broader development </w:t>
      </w:r>
      <w:r w:rsidR="00E834A6" w:rsidRPr="000C0925">
        <w:t>trends</w:t>
      </w:r>
      <w:r w:rsidR="0057180E" w:rsidRPr="000C0925">
        <w:t>. Examples of this move include</w:t>
      </w:r>
      <w:r w:rsidR="006C00F9" w:rsidRPr="000C0925">
        <w:t xml:space="preserve"> </w:t>
      </w:r>
      <w:r w:rsidR="0057180E" w:rsidRPr="000C0925">
        <w:t xml:space="preserve">the incorporation of </w:t>
      </w:r>
      <w:r w:rsidR="006C00F9" w:rsidRPr="000C0925">
        <w:t>participatory planning</w:t>
      </w:r>
      <w:r w:rsidR="00E834A6" w:rsidRPr="000C0925">
        <w:t xml:space="preserve"> and</w:t>
      </w:r>
      <w:r w:rsidR="006C00F9" w:rsidRPr="000C0925">
        <w:t xml:space="preserve"> budgeting</w:t>
      </w:r>
      <w:r w:rsidR="0057180E" w:rsidRPr="000C0925">
        <w:t>,</w:t>
      </w:r>
      <w:r w:rsidR="000816C7" w:rsidRPr="000C0925">
        <w:t xml:space="preserve"> and </w:t>
      </w:r>
      <w:r w:rsidR="0057180E" w:rsidRPr="000C0925">
        <w:t>di</w:t>
      </w:r>
      <w:r w:rsidR="0057180E" w:rsidRPr="000C0925">
        <w:t>f</w:t>
      </w:r>
      <w:r w:rsidR="0057180E" w:rsidRPr="000C0925">
        <w:t xml:space="preserve">ferent forms of </w:t>
      </w:r>
      <w:r w:rsidR="000816C7" w:rsidRPr="000C0925">
        <w:t>community governance</w:t>
      </w:r>
      <w:r w:rsidR="00E834A6" w:rsidRPr="000C0925">
        <w:t>. While these shifts in governance can involve increased democrat</w:t>
      </w:r>
      <w:r w:rsidR="00E834A6" w:rsidRPr="000C0925">
        <w:t>i</w:t>
      </w:r>
      <w:r w:rsidR="00E834A6" w:rsidRPr="000C0925">
        <w:t xml:space="preserve">zation, they </w:t>
      </w:r>
      <w:r w:rsidR="00965424" w:rsidRPr="000C0925">
        <w:t>are not always effective</w:t>
      </w:r>
      <w:r w:rsidR="00587173" w:rsidRPr="000C0925">
        <w:t xml:space="preserve"> in reducing social gaps</w:t>
      </w:r>
      <w:r w:rsidR="00965424" w:rsidRPr="000C0925">
        <w:t>. Participatory program</w:t>
      </w:r>
      <w:r w:rsidR="000818B5">
        <w:t>me</w:t>
      </w:r>
      <w:r w:rsidR="00965424" w:rsidRPr="000C0925">
        <w:t xml:space="preserve">s sometimes produce new inequalities as the poorest residents are rarely involved, or (as in the case of security governance) are </w:t>
      </w:r>
      <w:r w:rsidR="00E834A6" w:rsidRPr="000C0925">
        <w:t xml:space="preserve">associated with neoliberal forms of </w:t>
      </w:r>
      <w:proofErr w:type="spellStart"/>
      <w:r w:rsidR="00E834A6" w:rsidRPr="000C0925">
        <w:t>responsi</w:t>
      </w:r>
      <w:r w:rsidR="00965424" w:rsidRPr="000C0925">
        <w:t>bilization</w:t>
      </w:r>
      <w:proofErr w:type="spellEnd"/>
      <w:r w:rsidR="00D76884" w:rsidRPr="000C0925">
        <w:t xml:space="preserve"> (e.g. </w:t>
      </w:r>
      <w:proofErr w:type="spellStart"/>
      <w:r w:rsidR="00D76884" w:rsidRPr="000C0925">
        <w:t>Nuijten</w:t>
      </w:r>
      <w:proofErr w:type="spellEnd"/>
      <w:r w:rsidR="000818B5">
        <w:t>,</w:t>
      </w:r>
      <w:r w:rsidR="00D76884" w:rsidRPr="000C0925">
        <w:t xml:space="preserve"> et al.</w:t>
      </w:r>
      <w:r w:rsidR="000818B5">
        <w:t>,</w:t>
      </w:r>
      <w:r w:rsidR="00D76884" w:rsidRPr="000C0925">
        <w:t xml:space="preserve"> 2012)</w:t>
      </w:r>
      <w:r w:rsidR="00965424" w:rsidRPr="000C0925">
        <w:t>.</w:t>
      </w:r>
    </w:p>
    <w:p w:rsidR="00F1154B" w:rsidRPr="000C0925" w:rsidRDefault="00F1154B" w:rsidP="0095488C">
      <w:pPr>
        <w:pStyle w:val="Heading1"/>
      </w:pPr>
      <w:r w:rsidRPr="000C0925">
        <w:t xml:space="preserve">Shifts in </w:t>
      </w:r>
      <w:r w:rsidR="006C00F9" w:rsidRPr="000C0925">
        <w:t xml:space="preserve">urban </w:t>
      </w:r>
      <w:r w:rsidRPr="000C0925">
        <w:t>analysis</w:t>
      </w:r>
      <w:r w:rsidR="00C87619" w:rsidRPr="000C0925">
        <w:t xml:space="preserve"> and new avenues</w:t>
      </w:r>
      <w:r w:rsidR="000461E2" w:rsidRPr="000C0925">
        <w:t xml:space="preserve"> for future research</w:t>
      </w:r>
    </w:p>
    <w:p w:rsidR="00274A41" w:rsidRPr="000C0925" w:rsidRDefault="007A6BCC" w:rsidP="006152B7">
      <w:pPr>
        <w:pStyle w:val="BodyText"/>
      </w:pPr>
      <w:r w:rsidRPr="000C0925">
        <w:t>The various developments in urban life described</w:t>
      </w:r>
      <w:r w:rsidR="0019755C" w:rsidRPr="000C0925">
        <w:t xml:space="preserve"> briefly</w:t>
      </w:r>
      <w:r w:rsidRPr="000C0925">
        <w:t xml:space="preserve"> above have been </w:t>
      </w:r>
      <w:r w:rsidR="000818B5" w:rsidRPr="000C0925">
        <w:t>analysed</w:t>
      </w:r>
      <w:r w:rsidRPr="000C0925">
        <w:t xml:space="preserve"> through what can be termed </w:t>
      </w:r>
      <w:r w:rsidR="0095488C">
        <w:t>‘</w:t>
      </w:r>
      <w:proofErr w:type="spellStart"/>
      <w:r w:rsidRPr="000C0925">
        <w:t>pendular</w:t>
      </w:r>
      <w:proofErr w:type="spellEnd"/>
      <w:r w:rsidRPr="000C0925">
        <w:t xml:space="preserve"> paradigms</w:t>
      </w:r>
      <w:r w:rsidR="0095488C">
        <w:t>’</w:t>
      </w:r>
      <w:r w:rsidRPr="000C0925">
        <w:t xml:space="preserve">, alternating between a political economy approach and a more </w:t>
      </w:r>
      <w:proofErr w:type="spellStart"/>
      <w:r w:rsidRPr="000C0925">
        <w:t>culturalist</w:t>
      </w:r>
      <w:proofErr w:type="spellEnd"/>
      <w:r w:rsidRPr="000C0925">
        <w:t xml:space="preserve"> frame</w:t>
      </w:r>
      <w:r w:rsidR="00F85BBA" w:rsidRPr="000C0925">
        <w:t xml:space="preserve"> (</w:t>
      </w:r>
      <w:proofErr w:type="spellStart"/>
      <w:r w:rsidR="00F85BBA" w:rsidRPr="000C0925">
        <w:t>Klaufus</w:t>
      </w:r>
      <w:proofErr w:type="spellEnd"/>
      <w:r w:rsidR="000818B5">
        <w:t>,</w:t>
      </w:r>
      <w:r w:rsidR="00F85BBA" w:rsidRPr="000C0925">
        <w:t xml:space="preserve"> 2015; cf. Rodgers et al.</w:t>
      </w:r>
      <w:r w:rsidR="000818B5">
        <w:t>,</w:t>
      </w:r>
      <w:r w:rsidR="00F85BBA" w:rsidRPr="000C0925">
        <w:t xml:space="preserve"> 2012)</w:t>
      </w:r>
      <w:r w:rsidRPr="000C0925">
        <w:t xml:space="preserve">. The </w:t>
      </w:r>
      <w:r w:rsidR="00711CEC" w:rsidRPr="000C0925">
        <w:t xml:space="preserve">early </w:t>
      </w:r>
      <w:proofErr w:type="spellStart"/>
      <w:r w:rsidRPr="000C0925">
        <w:t>culturalists</w:t>
      </w:r>
      <w:proofErr w:type="spellEnd"/>
      <w:r w:rsidRPr="000C0925">
        <w:t xml:space="preserve"> drew on </w:t>
      </w:r>
      <w:r w:rsidR="00F85BBA" w:rsidRPr="000C0925">
        <w:t>a</w:t>
      </w:r>
      <w:r w:rsidR="00CD56FB" w:rsidRPr="000C0925">
        <w:t xml:space="preserve"> </w:t>
      </w:r>
      <w:r w:rsidRPr="000C0925">
        <w:t xml:space="preserve">utopian urban </w:t>
      </w:r>
      <w:r w:rsidR="00CD56FB" w:rsidRPr="000C0925">
        <w:t>imaginary</w:t>
      </w:r>
      <w:r w:rsidRPr="000C0925">
        <w:t>,</w:t>
      </w:r>
      <w:r w:rsidR="00CD56FB" w:rsidRPr="000C0925">
        <w:t xml:space="preserve"> approaching the city as a site of modernity and progress, where social development could be achieved, and modern citizens </w:t>
      </w:r>
      <w:r w:rsidR="000818B5" w:rsidRPr="000C0925">
        <w:t>moulded</w:t>
      </w:r>
      <w:r w:rsidR="00CD56FB" w:rsidRPr="000C0925">
        <w:t>, through urban planning and design.</w:t>
      </w:r>
      <w:r w:rsidR="00F02F35">
        <w:t xml:space="preserve"> </w:t>
      </w:r>
      <w:r w:rsidR="00711CEC" w:rsidRPr="000C0925">
        <w:t xml:space="preserve">Later iterations of this approach focused on urban cultural heritage – from colonial architecture to </w:t>
      </w:r>
      <w:r w:rsidR="0019755C" w:rsidRPr="000C0925">
        <w:t>indigenous, Afro-Latin American and Afro</w:t>
      </w:r>
      <w:r w:rsidR="00F26B01" w:rsidRPr="000C0925">
        <w:t>-Caribbean popular culture –</w:t>
      </w:r>
      <w:r w:rsidR="00711CEC" w:rsidRPr="000C0925">
        <w:t xml:space="preserve"> as a powerful resource for </w:t>
      </w:r>
      <w:r w:rsidR="00F26B01" w:rsidRPr="000C0925">
        <w:t xml:space="preserve">(tourism-driven) </w:t>
      </w:r>
      <w:r w:rsidR="00711CEC" w:rsidRPr="000C0925">
        <w:t xml:space="preserve">development. </w:t>
      </w:r>
      <w:r w:rsidR="00CD56FB" w:rsidRPr="000C0925">
        <w:t>This hopeful focus tended to overlook power struggles and inequality. In contrast, t</w:t>
      </w:r>
      <w:r w:rsidRPr="000C0925">
        <w:t xml:space="preserve">he political economy paradigm </w:t>
      </w:r>
      <w:r w:rsidR="0019755C" w:rsidRPr="000C0925">
        <w:t xml:space="preserve">has </w:t>
      </w:r>
      <w:r w:rsidRPr="000C0925">
        <w:t>res</w:t>
      </w:r>
      <w:r w:rsidRPr="000C0925">
        <w:t>o</w:t>
      </w:r>
      <w:r w:rsidRPr="000C0925">
        <w:t>nated with a</w:t>
      </w:r>
      <w:r w:rsidR="00CD56FB" w:rsidRPr="000C0925">
        <w:t xml:space="preserve"> more</w:t>
      </w:r>
      <w:r w:rsidRPr="000C0925">
        <w:t xml:space="preserve"> dystopian urban imaginary</w:t>
      </w:r>
      <w:r w:rsidR="00F26B01" w:rsidRPr="000C0925">
        <w:t>. Early scholars working in this tradition</w:t>
      </w:r>
      <w:r w:rsidR="00CD56FB" w:rsidRPr="000C0925">
        <w:t xml:space="preserve"> </w:t>
      </w:r>
      <w:r w:rsidR="00F26B01" w:rsidRPr="000C0925">
        <w:t>emphasized</w:t>
      </w:r>
      <w:r w:rsidRPr="000C0925">
        <w:t xml:space="preserve"> the d</w:t>
      </w:r>
      <w:r w:rsidRPr="000C0925">
        <w:t>e</w:t>
      </w:r>
      <w:r w:rsidRPr="000C0925">
        <w:t xml:space="preserve">pendent </w:t>
      </w:r>
      <w:r w:rsidR="00F26B01" w:rsidRPr="000C0925">
        <w:t xml:space="preserve">and disadvantaged </w:t>
      </w:r>
      <w:r w:rsidRPr="000C0925">
        <w:t>position of Latin American and Caribbean cities in the world system</w:t>
      </w:r>
      <w:r w:rsidR="00F85BBA" w:rsidRPr="000C0925">
        <w:t xml:space="preserve"> (</w:t>
      </w:r>
      <w:r w:rsidR="0019755C" w:rsidRPr="000C0925">
        <w:t>e.g. Cross</w:t>
      </w:r>
      <w:r w:rsidR="000818B5">
        <w:t>,</w:t>
      </w:r>
      <w:r w:rsidR="0019755C" w:rsidRPr="000C0925">
        <w:t xml:space="preserve"> 1979</w:t>
      </w:r>
      <w:r w:rsidR="00F85BBA" w:rsidRPr="000C0925">
        <w:t>)</w:t>
      </w:r>
      <w:r w:rsidR="00F26B01" w:rsidRPr="000C0925">
        <w:t>. This was followed by a large body of work that</w:t>
      </w:r>
      <w:r w:rsidRPr="000C0925">
        <w:t xml:space="preserve"> </w:t>
      </w:r>
      <w:r w:rsidR="00CD56FB" w:rsidRPr="000C0925">
        <w:t>called</w:t>
      </w:r>
      <w:r w:rsidRPr="000C0925">
        <w:t xml:space="preserve"> attention to urban exclusion, exploit</w:t>
      </w:r>
      <w:r w:rsidRPr="000C0925">
        <w:t>a</w:t>
      </w:r>
      <w:r w:rsidRPr="000C0925">
        <w:t>tion</w:t>
      </w:r>
      <w:r w:rsidR="00F26B01" w:rsidRPr="000C0925">
        <w:t xml:space="preserve"> and suffering, in the wake of structural adjustment and neoliberal </w:t>
      </w:r>
      <w:r w:rsidR="00AE1BE4" w:rsidRPr="000C0925">
        <w:t>polici</w:t>
      </w:r>
      <w:r w:rsidR="00F26B01" w:rsidRPr="000C0925">
        <w:t xml:space="preserve">es, although this literature did not always account for the </w:t>
      </w:r>
      <w:r w:rsidR="00CD56FB" w:rsidRPr="000C0925">
        <w:t>creative capacities of the poor</w:t>
      </w:r>
      <w:r w:rsidR="00287118" w:rsidRPr="000C0925">
        <w:t xml:space="preserve"> (e.g. </w:t>
      </w:r>
      <w:proofErr w:type="spellStart"/>
      <w:r w:rsidR="00287118" w:rsidRPr="000C0925">
        <w:t>Portes</w:t>
      </w:r>
      <w:proofErr w:type="spellEnd"/>
      <w:r w:rsidR="00287118" w:rsidRPr="000C0925">
        <w:t xml:space="preserve"> </w:t>
      </w:r>
      <w:r w:rsidR="000818B5">
        <w:t>&amp;</w:t>
      </w:r>
      <w:r w:rsidR="00287118" w:rsidRPr="000C0925">
        <w:t xml:space="preserve"> Roberts</w:t>
      </w:r>
      <w:r w:rsidR="000818B5">
        <w:t>,</w:t>
      </w:r>
      <w:r w:rsidR="00287118" w:rsidRPr="000C0925">
        <w:t xml:space="preserve"> 2005)</w:t>
      </w:r>
      <w:r w:rsidRPr="000C0925">
        <w:t xml:space="preserve">. </w:t>
      </w:r>
    </w:p>
    <w:p w:rsidR="00FE6E70" w:rsidRPr="000C0925" w:rsidRDefault="000818B5" w:rsidP="006152B7">
      <w:pPr>
        <w:pStyle w:val="BodyText"/>
      </w:pPr>
      <w:r>
        <w:tab/>
      </w:r>
      <w:r w:rsidR="00711CEC" w:rsidRPr="000C0925">
        <w:t>Only recently do we see a more integrated approach</w:t>
      </w:r>
      <w:r w:rsidR="004043E1" w:rsidRPr="000C0925">
        <w:t xml:space="preserve"> in paradigms</w:t>
      </w:r>
      <w:r w:rsidR="00711CEC" w:rsidRPr="000C0925">
        <w:t xml:space="preserve">, </w:t>
      </w:r>
      <w:r w:rsidR="004043E1" w:rsidRPr="000C0925">
        <w:t xml:space="preserve">with scholars approaching </w:t>
      </w:r>
      <w:r w:rsidR="00F26B01" w:rsidRPr="000C0925">
        <w:t xml:space="preserve">the city as a dynamic site of cultural and social innovation, without losing sight of the persistence of inequality and </w:t>
      </w:r>
      <w:r w:rsidR="00F26B01" w:rsidRPr="000C0925">
        <w:lastRenderedPageBreak/>
        <w:t>both new and old forms of exclusion.</w:t>
      </w:r>
      <w:r w:rsidR="00274A41" w:rsidRPr="000C0925">
        <w:t xml:space="preserve"> In this vein, we expect to see Latin American and Caribbean urban studies in the near future attending more closely to different forms of urban popular culture in relation to urban political economy and socio-spatial inequality. </w:t>
      </w:r>
      <w:r w:rsidR="008A794C" w:rsidRPr="000C0925">
        <w:t>The increased intertwining of real and virtual space can be expected to generate new approaches in urban studies on the divides of gender, class and ethnicity (e.g. Friedman</w:t>
      </w:r>
      <w:r>
        <w:t>,</w:t>
      </w:r>
      <w:r w:rsidR="008A794C" w:rsidRPr="000C0925">
        <w:t xml:space="preserve"> 2005). </w:t>
      </w:r>
      <w:r w:rsidR="00274A41" w:rsidRPr="000C0925">
        <w:t xml:space="preserve">Musical genres and traditions of street dances, such as dancehall, </w:t>
      </w:r>
      <w:r w:rsidR="00274A41" w:rsidRPr="000C0925">
        <w:rPr>
          <w:i/>
        </w:rPr>
        <w:t xml:space="preserve">funk </w:t>
      </w:r>
      <w:r w:rsidR="00274A41" w:rsidRPr="000818B5">
        <w:rPr>
          <w:i/>
          <w:lang w:val="pt-BR"/>
        </w:rPr>
        <w:t>proibidão</w:t>
      </w:r>
      <w:r w:rsidR="00274A41" w:rsidRPr="000C0925">
        <w:t xml:space="preserve"> and </w:t>
      </w:r>
      <w:proofErr w:type="spellStart"/>
      <w:r w:rsidR="00274A41" w:rsidRPr="000C0925">
        <w:t>reggaeton</w:t>
      </w:r>
      <w:proofErr w:type="spellEnd"/>
      <w:r w:rsidR="00274A41" w:rsidRPr="000C0925">
        <w:t>, are not only discursive spaces where critiques of urban inequality may be formulated. They also have a political potential, and a range of powerful actors – from political parties to gangs – may seek to harness the popularity of these cultural expressions to make their governance role appear more legit</w:t>
      </w:r>
      <w:r w:rsidR="00274A41" w:rsidRPr="000C0925">
        <w:t>i</w:t>
      </w:r>
      <w:r w:rsidR="00274A41" w:rsidRPr="000C0925">
        <w:t>mate (Jaffe</w:t>
      </w:r>
      <w:r>
        <w:t>,</w:t>
      </w:r>
      <w:r w:rsidR="00274A41" w:rsidRPr="000C0925">
        <w:t xml:space="preserve"> 2012; Sneed</w:t>
      </w:r>
      <w:r>
        <w:t>,</w:t>
      </w:r>
      <w:r w:rsidR="00274A41" w:rsidRPr="000C0925">
        <w:t xml:space="preserve"> 2007).</w:t>
      </w:r>
      <w:r w:rsidR="00FE6E70" w:rsidRPr="000C0925">
        <w:t xml:space="preserve"> As digital technology – from illegally downloadable mp3s of the latest hits to YouTube channels dedicated to street dances – allows the Latin American and Caribbean diaspora in North America and Europe to participate in these forms of popular culture, these musical genres also rei</w:t>
      </w:r>
      <w:r w:rsidR="00FE6E70" w:rsidRPr="000C0925">
        <w:t>n</w:t>
      </w:r>
      <w:r w:rsidR="00FE6E70" w:rsidRPr="000C0925">
        <w:t xml:space="preserve">force the transnational connections between urban spaces </w:t>
      </w:r>
      <w:r w:rsidR="0095488C">
        <w:t>‘</w:t>
      </w:r>
      <w:r w:rsidR="00FE6E70" w:rsidRPr="000C0925">
        <w:t>here</w:t>
      </w:r>
      <w:r w:rsidR="0095488C">
        <w:t>’</w:t>
      </w:r>
      <w:r w:rsidR="00FE6E70" w:rsidRPr="000C0925">
        <w:t xml:space="preserve"> and </w:t>
      </w:r>
      <w:r w:rsidR="0095488C">
        <w:t>‘</w:t>
      </w:r>
      <w:r w:rsidR="00FE6E70" w:rsidRPr="000C0925">
        <w:t>there</w:t>
      </w:r>
      <w:r w:rsidR="0095488C">
        <w:t>’</w:t>
      </w:r>
      <w:r w:rsidR="00FE6E70" w:rsidRPr="000C0925">
        <w:t xml:space="preserve">. </w:t>
      </w:r>
    </w:p>
    <w:p w:rsidR="00622195" w:rsidRPr="000C0925" w:rsidRDefault="000818B5" w:rsidP="006152B7">
      <w:pPr>
        <w:pStyle w:val="BodyText"/>
      </w:pPr>
      <w:r>
        <w:tab/>
      </w:r>
      <w:r w:rsidR="00FE6E70" w:rsidRPr="000C0925">
        <w:t>As scholars begin to move b</w:t>
      </w:r>
      <w:r w:rsidR="00CC3083" w:rsidRPr="000C0925">
        <w:t>eyond th</w:t>
      </w:r>
      <w:r w:rsidR="00FE6E70" w:rsidRPr="000C0925">
        <w:t xml:space="preserve">e </w:t>
      </w:r>
      <w:proofErr w:type="spellStart"/>
      <w:r w:rsidR="00FE6E70" w:rsidRPr="000C0925">
        <w:t>culturalist</w:t>
      </w:r>
      <w:proofErr w:type="spellEnd"/>
      <w:r w:rsidR="00FE6E70" w:rsidRPr="000C0925">
        <w:t xml:space="preserve">/political economy dichotomous </w:t>
      </w:r>
      <w:r w:rsidR="00CC3083" w:rsidRPr="000C0925">
        <w:t xml:space="preserve">paradigms, we see the emergence of (seemingly) less ideological theoretical frameworks. </w:t>
      </w:r>
      <w:r w:rsidR="0020353E" w:rsidRPr="000C0925">
        <w:t xml:space="preserve">Following the ideological shifts in twentieth-century Latin American urban studies, from urbanism to </w:t>
      </w:r>
      <w:proofErr w:type="spellStart"/>
      <w:r w:rsidR="0020353E" w:rsidRPr="000C0925">
        <w:t>developmentalism</w:t>
      </w:r>
      <w:proofErr w:type="spellEnd"/>
      <w:r w:rsidR="0020353E" w:rsidRPr="000C0925">
        <w:t xml:space="preserve"> and culturalism, twenty-first-century scholarship </w:t>
      </w:r>
      <w:r w:rsidR="00F07F54" w:rsidRPr="000C0925">
        <w:t>can</w:t>
      </w:r>
      <w:r w:rsidR="0020353E" w:rsidRPr="000C0925">
        <w:t xml:space="preserve"> seem overly pragmatic. Many discussions of on Latin American and Caribbean urban development are dominated by a belief in technocratic solutions, with m</w:t>
      </w:r>
      <w:r w:rsidR="00CC3083" w:rsidRPr="000C0925">
        <w:t xml:space="preserve">uch </w:t>
      </w:r>
      <w:r w:rsidR="00F07F54" w:rsidRPr="000C0925">
        <w:t xml:space="preserve">emphasis on </w:t>
      </w:r>
      <w:r w:rsidR="00622195" w:rsidRPr="000C0925">
        <w:t xml:space="preserve">model cities, </w:t>
      </w:r>
      <w:r w:rsidR="0095488C">
        <w:t>‘</w:t>
      </w:r>
      <w:r w:rsidR="006C00F9" w:rsidRPr="000C0925">
        <w:t>best practices</w:t>
      </w:r>
      <w:r w:rsidR="0095488C">
        <w:t>’</w:t>
      </w:r>
      <w:r w:rsidR="00622195" w:rsidRPr="000C0925">
        <w:t xml:space="preserve"> or </w:t>
      </w:r>
      <w:r w:rsidR="0095488C">
        <w:t>‘</w:t>
      </w:r>
      <w:r w:rsidR="00622195" w:rsidRPr="000C0925">
        <w:t>what works</w:t>
      </w:r>
      <w:r w:rsidR="0095488C">
        <w:t>’</w:t>
      </w:r>
      <w:r w:rsidR="00CC3083" w:rsidRPr="000C0925">
        <w:t>.</w:t>
      </w:r>
      <w:r w:rsidR="0020353E" w:rsidRPr="000C0925">
        <w:t xml:space="preserve"> </w:t>
      </w:r>
    </w:p>
    <w:p w:rsidR="00622195" w:rsidRPr="000C0925" w:rsidRDefault="000818B5" w:rsidP="000818B5">
      <w:pPr>
        <w:pStyle w:val="BodyText"/>
      </w:pPr>
      <w:r>
        <w:tab/>
      </w:r>
      <w:r w:rsidR="00622195" w:rsidRPr="000C0925">
        <w:t>Some scholars consider this pragmatist approach to be a powerful bridgehead in overcoming the r</w:t>
      </w:r>
      <w:r w:rsidR="00622195" w:rsidRPr="000C0925">
        <w:t>e</w:t>
      </w:r>
      <w:r w:rsidR="00622195" w:rsidRPr="000C0925">
        <w:t>gion’s peripheral position in the world, with Latin American and Caribbean cities as the world’s new sig</w:t>
      </w:r>
      <w:r w:rsidR="00622195" w:rsidRPr="000C0925">
        <w:t>n</w:t>
      </w:r>
      <w:r w:rsidR="00622195" w:rsidRPr="000C0925">
        <w:t>posts (</w:t>
      </w:r>
      <w:proofErr w:type="spellStart"/>
      <w:r w:rsidR="00622195" w:rsidRPr="000C0925">
        <w:t>McGuirk</w:t>
      </w:r>
      <w:proofErr w:type="spellEnd"/>
      <w:r>
        <w:t>,</w:t>
      </w:r>
      <w:r w:rsidR="00622195" w:rsidRPr="000C0925">
        <w:t xml:space="preserve"> 2014). We see potential here for urban scholars of the region to go beyond technocratic language and address the politics at stake more explicitly. Not that there are no grounds for optimism or </w:t>
      </w:r>
      <w:r w:rsidR="0095488C">
        <w:t>‘</w:t>
      </w:r>
      <w:r w:rsidR="00622195" w:rsidRPr="000C0925">
        <w:t>id</w:t>
      </w:r>
      <w:r w:rsidR="00622195" w:rsidRPr="000C0925">
        <w:t>e</w:t>
      </w:r>
      <w:r w:rsidR="00622195" w:rsidRPr="000C0925">
        <w:t>alistic pragmatism</w:t>
      </w:r>
      <w:r w:rsidR="0095488C">
        <w:t>’</w:t>
      </w:r>
      <w:r w:rsidR="00622195" w:rsidRPr="000C0925">
        <w:t xml:space="preserve"> – Latin American and Caribbean cities have </w:t>
      </w:r>
      <w:r w:rsidR="00622195" w:rsidRPr="000818B5">
        <w:t>decades</w:t>
      </w:r>
      <w:r w:rsidR="00622195" w:rsidRPr="000C0925">
        <w:t xml:space="preserve"> of on-the-ground experience with phenomena such as the solidarity economy</w:t>
      </w:r>
      <w:r w:rsidR="00D91EBD" w:rsidRPr="000C0925">
        <w:t>, the Right to the City debate,</w:t>
      </w:r>
      <w:r w:rsidR="00622195" w:rsidRPr="000C0925">
        <w:t xml:space="preserve"> and other forms of urban organizing that are currently gaining ground in the rest of the world. But how do small-scale urban initi</w:t>
      </w:r>
      <w:r w:rsidR="00622195" w:rsidRPr="000C0925">
        <w:t>a</w:t>
      </w:r>
      <w:r w:rsidR="00622195" w:rsidRPr="000C0925">
        <w:t xml:space="preserve">tives gain larger purchase? Who decides which urban practices are </w:t>
      </w:r>
      <w:r w:rsidR="0095488C">
        <w:t>‘</w:t>
      </w:r>
      <w:r w:rsidR="00622195" w:rsidRPr="000C0925">
        <w:t>best</w:t>
      </w:r>
      <w:r w:rsidR="0095488C">
        <w:t>’</w:t>
      </w:r>
      <w:r w:rsidR="00622195" w:rsidRPr="000C0925">
        <w:t xml:space="preserve"> and who lobbies for their impl</w:t>
      </w:r>
      <w:r w:rsidR="00622195" w:rsidRPr="000C0925">
        <w:t>e</w:t>
      </w:r>
      <w:r w:rsidR="00622195" w:rsidRPr="000C0925">
        <w:t xml:space="preserve">mentation? Which institutions act as urban power brokers in contexts where the traditional role of </w:t>
      </w:r>
      <w:r w:rsidRPr="000C0925">
        <w:t>labour</w:t>
      </w:r>
      <w:r w:rsidR="00622195" w:rsidRPr="000C0925">
        <w:t xml:space="preserve"> unions or the Catholic Church have diminished? </w:t>
      </w:r>
    </w:p>
    <w:p w:rsidR="0020353E" w:rsidRPr="000C0925" w:rsidRDefault="000818B5" w:rsidP="006152B7">
      <w:pPr>
        <w:pStyle w:val="BodyText"/>
      </w:pPr>
      <w:r>
        <w:tab/>
      </w:r>
      <w:r w:rsidR="00622195" w:rsidRPr="000C0925">
        <w:t>Taking up such questions could lead urban scholars to focus more critical attention on the increasingly i</w:t>
      </w:r>
      <w:r w:rsidR="00622195" w:rsidRPr="000C0925">
        <w:t>m</w:t>
      </w:r>
      <w:r w:rsidR="00622195" w:rsidRPr="000C0925">
        <w:t xml:space="preserve">portant role of Latin American </w:t>
      </w:r>
      <w:r w:rsidR="0020353E" w:rsidRPr="000C0925">
        <w:t>mayors</w:t>
      </w:r>
      <w:r w:rsidR="00622195" w:rsidRPr="000C0925">
        <w:t xml:space="preserve"> – empowered by decentralization –</w:t>
      </w:r>
      <w:r w:rsidR="0020353E" w:rsidRPr="000C0925">
        <w:t xml:space="preserve"> in developing, promoting and exporting </w:t>
      </w:r>
      <w:r w:rsidR="0095488C">
        <w:t>‘</w:t>
      </w:r>
      <w:r w:rsidR="0020353E" w:rsidRPr="000C0925">
        <w:t>the Curitiba model</w:t>
      </w:r>
      <w:r w:rsidR="0095488C">
        <w:t>’</w:t>
      </w:r>
      <w:r w:rsidR="0020353E" w:rsidRPr="000C0925">
        <w:t xml:space="preserve"> or </w:t>
      </w:r>
      <w:r w:rsidR="0095488C">
        <w:t>‘</w:t>
      </w:r>
      <w:r w:rsidR="0020353E" w:rsidRPr="000C0925">
        <w:t>the Bogotá model</w:t>
      </w:r>
      <w:r w:rsidR="0095488C">
        <w:t>’</w:t>
      </w:r>
      <w:r w:rsidR="0020353E" w:rsidRPr="000C0925">
        <w:t xml:space="preserve">. </w:t>
      </w:r>
      <w:r w:rsidR="00622195" w:rsidRPr="000C0925">
        <w:t>(</w:t>
      </w:r>
      <w:r w:rsidR="0020353E" w:rsidRPr="000C0925">
        <w:t>With the exception of a number of influential u</w:t>
      </w:r>
      <w:r w:rsidR="0020353E" w:rsidRPr="000C0925">
        <w:t>r</w:t>
      </w:r>
      <w:r w:rsidR="0020353E" w:rsidRPr="000C0925">
        <w:t xml:space="preserve">ban politicians such as Martinique’s Serge </w:t>
      </w:r>
      <w:proofErr w:type="spellStart"/>
      <w:r w:rsidR="0020353E" w:rsidRPr="000C0925">
        <w:t>Letchimy</w:t>
      </w:r>
      <w:proofErr w:type="spellEnd"/>
      <w:r w:rsidR="0020353E" w:rsidRPr="000C0925">
        <w:t>, the small scale of many Caribbean territories has limited the impact of role of local government and that of mayors.</w:t>
      </w:r>
      <w:r w:rsidR="00622195" w:rsidRPr="000C0925">
        <w:t>)</w:t>
      </w:r>
      <w:r w:rsidR="0020353E" w:rsidRPr="000C0925">
        <w:t xml:space="preserve"> Analyses of Latin American mayors and their models have been relatively uncritical; they tend to reproduce the </w:t>
      </w:r>
      <w:r w:rsidR="0095488C">
        <w:t>‘</w:t>
      </w:r>
      <w:r w:rsidR="0020353E" w:rsidRPr="000C0925">
        <w:t>best cities</w:t>
      </w:r>
      <w:r w:rsidR="0095488C">
        <w:t>’</w:t>
      </w:r>
      <w:r w:rsidR="0020353E" w:rsidRPr="000C0925">
        <w:t xml:space="preserve"> language of deve</w:t>
      </w:r>
      <w:r w:rsidR="0020353E" w:rsidRPr="000C0925">
        <w:t>l</w:t>
      </w:r>
      <w:r w:rsidR="0020353E" w:rsidRPr="000C0925">
        <w:t>opment organizations, although they also point to enduring corruption and inequality (</w:t>
      </w:r>
      <w:proofErr w:type="spellStart"/>
      <w:r w:rsidR="0020353E" w:rsidRPr="000C0925">
        <w:t>Berney</w:t>
      </w:r>
      <w:proofErr w:type="spellEnd"/>
      <w:r>
        <w:t>,</w:t>
      </w:r>
      <w:r w:rsidR="0020353E" w:rsidRPr="000C0925">
        <w:t xml:space="preserve"> 2010; Gi</w:t>
      </w:r>
      <w:r w:rsidR="0020353E" w:rsidRPr="000C0925">
        <w:t>l</w:t>
      </w:r>
      <w:r w:rsidR="0020353E" w:rsidRPr="000C0925">
        <w:t>bert</w:t>
      </w:r>
      <w:r>
        <w:t>,</w:t>
      </w:r>
      <w:r w:rsidR="0020353E" w:rsidRPr="000C0925">
        <w:t xml:space="preserve"> 2006, 2015).</w:t>
      </w:r>
    </w:p>
    <w:p w:rsidR="00622195" w:rsidRPr="000C0925" w:rsidRDefault="000818B5" w:rsidP="006152B7">
      <w:pPr>
        <w:pStyle w:val="BodyText"/>
      </w:pPr>
      <w:r>
        <w:tab/>
      </w:r>
      <w:r w:rsidR="00622195" w:rsidRPr="000C0925">
        <w:t xml:space="preserve">Similarly, we propose that </w:t>
      </w:r>
      <w:r w:rsidR="00FD6207" w:rsidRPr="000C0925">
        <w:t>future research should</w:t>
      </w:r>
      <w:r w:rsidR="00622195" w:rsidRPr="000C0925">
        <w:t xml:space="preserve"> pay more attention to </w:t>
      </w:r>
      <w:r w:rsidR="00FD6207" w:rsidRPr="000C0925">
        <w:t xml:space="preserve">the transnational roots and routes of </w:t>
      </w:r>
      <w:r w:rsidR="00622195" w:rsidRPr="000C0925">
        <w:t xml:space="preserve">specific </w:t>
      </w:r>
      <w:r w:rsidR="00FD6207" w:rsidRPr="000C0925">
        <w:t xml:space="preserve">urban </w:t>
      </w:r>
      <w:r w:rsidR="00622195" w:rsidRPr="000C0925">
        <w:t>polic</w:t>
      </w:r>
      <w:r w:rsidR="00FD6207" w:rsidRPr="000C0925">
        <w:t>y models</w:t>
      </w:r>
      <w:r w:rsidR="00622195" w:rsidRPr="000C0925">
        <w:t xml:space="preserve"> or paradigms</w:t>
      </w:r>
      <w:r w:rsidR="00FD6207" w:rsidRPr="000C0925">
        <w:t xml:space="preserve">. This could involve drawing on recent </w:t>
      </w:r>
      <w:r w:rsidR="0095488C">
        <w:t>‘</w:t>
      </w:r>
      <w:r w:rsidR="00FD6207" w:rsidRPr="000C0925">
        <w:t xml:space="preserve">policy </w:t>
      </w:r>
      <w:proofErr w:type="spellStart"/>
      <w:r w:rsidR="00FD6207" w:rsidRPr="000C0925">
        <w:t>mobil</w:t>
      </w:r>
      <w:r w:rsidR="00FD6207" w:rsidRPr="000C0925">
        <w:t>i</w:t>
      </w:r>
      <w:r w:rsidR="00FD6207" w:rsidRPr="000C0925">
        <w:t>ties</w:t>
      </w:r>
      <w:proofErr w:type="spellEnd"/>
      <w:r w:rsidR="0095488C">
        <w:t>’</w:t>
      </w:r>
      <w:r w:rsidR="00FD6207" w:rsidRPr="000C0925">
        <w:t xml:space="preserve"> literature, much of which traces the movement of urban policies between different cities and studies their mutations, as exogenous elements become embedded in new institutional contexts (e.g. McCann </w:t>
      </w:r>
      <w:r>
        <w:t>&amp;</w:t>
      </w:r>
      <w:r w:rsidR="00FD6207" w:rsidRPr="000C0925">
        <w:t xml:space="preserve"> Ward</w:t>
      </w:r>
      <w:r>
        <w:t>,</w:t>
      </w:r>
      <w:r w:rsidR="00FD6207" w:rsidRPr="000C0925">
        <w:t xml:space="preserve"> 2012).</w:t>
      </w:r>
      <w:r w:rsidR="00A82D4A" w:rsidRPr="000C0925">
        <w:t xml:space="preserve"> For Latin American and Caribbean cities, such an approach would mean problematizing formally non-ideological urban buzzwords and studying the political fields in which urban </w:t>
      </w:r>
      <w:r w:rsidR="0095488C">
        <w:t>‘</w:t>
      </w:r>
      <w:r w:rsidR="00A82D4A" w:rsidRPr="000C0925">
        <w:t>success</w:t>
      </w:r>
      <w:r w:rsidR="0095488C">
        <w:t>’</w:t>
      </w:r>
      <w:r w:rsidR="00A82D4A" w:rsidRPr="000C0925">
        <w:t xml:space="preserve"> mo</w:t>
      </w:r>
      <w:r w:rsidR="00A82D4A" w:rsidRPr="000C0925">
        <w:t>d</w:t>
      </w:r>
      <w:r w:rsidR="00A82D4A" w:rsidRPr="000C0925">
        <w:t xml:space="preserve">els are produced, as well as </w:t>
      </w:r>
      <w:r w:rsidRPr="000C0925">
        <w:t>analysing</w:t>
      </w:r>
      <w:r w:rsidR="00A82D4A" w:rsidRPr="000C0925">
        <w:t xml:space="preserve"> </w:t>
      </w:r>
      <w:r w:rsidR="00622195" w:rsidRPr="000C0925">
        <w:t>the increased interconnectedness of mayors, planners and consul</w:t>
      </w:r>
      <w:r w:rsidR="00622195" w:rsidRPr="000C0925">
        <w:t>t</w:t>
      </w:r>
      <w:r w:rsidR="00622195" w:rsidRPr="000C0925">
        <w:t xml:space="preserve">ants worldwide. </w:t>
      </w:r>
      <w:r w:rsidR="00A82D4A" w:rsidRPr="000C0925">
        <w:t>It would also mean attending more critically to the mismatches that occur when trendy sol</w:t>
      </w:r>
      <w:r w:rsidR="00A82D4A" w:rsidRPr="000C0925">
        <w:t>u</w:t>
      </w:r>
      <w:r w:rsidR="00A82D4A" w:rsidRPr="000C0925">
        <w:t>tions (from transport systems to democratic innovations) are imported or exported without accounting for local political economy and culture. If policy strategies move faster than policy evaluations, urban su</w:t>
      </w:r>
      <w:r w:rsidR="00A82D4A" w:rsidRPr="000C0925">
        <w:t>c</w:t>
      </w:r>
      <w:r w:rsidR="00A82D4A" w:rsidRPr="000C0925">
        <w:t xml:space="preserve">cess stories may become cautionary urban tales. As with the </w:t>
      </w:r>
      <w:proofErr w:type="spellStart"/>
      <w:r w:rsidR="00A82D4A" w:rsidRPr="000C0925">
        <w:t>mobilities</w:t>
      </w:r>
      <w:proofErr w:type="spellEnd"/>
      <w:r w:rsidR="00A82D4A" w:rsidRPr="000C0925">
        <w:t xml:space="preserve"> of popular music, studying policy </w:t>
      </w:r>
      <w:proofErr w:type="spellStart"/>
      <w:r w:rsidR="00A82D4A" w:rsidRPr="000C0925">
        <w:t>m</w:t>
      </w:r>
      <w:r w:rsidR="00A82D4A" w:rsidRPr="000C0925">
        <w:t>o</w:t>
      </w:r>
      <w:r w:rsidR="00A82D4A" w:rsidRPr="000C0925">
        <w:t>bilities</w:t>
      </w:r>
      <w:proofErr w:type="spellEnd"/>
      <w:r w:rsidR="00A82D4A" w:rsidRPr="000C0925">
        <w:t xml:space="preserve"> not only encourages a comparative perspective to the cities of the region – it also emphasizes the need to understand these cities as always interconnected, as part of both intra-regional and inter-regional urban networks.</w:t>
      </w:r>
    </w:p>
    <w:p w:rsidR="00993D3E" w:rsidRPr="000C0925" w:rsidRDefault="00993D3E" w:rsidP="0095488C">
      <w:pPr>
        <w:pStyle w:val="Heading1"/>
      </w:pPr>
      <w:r w:rsidRPr="000C0925">
        <w:lastRenderedPageBreak/>
        <w:t>Conclusion</w:t>
      </w:r>
    </w:p>
    <w:p w:rsidR="00993D3E" w:rsidRPr="000C0925" w:rsidRDefault="00993D3E" w:rsidP="006152B7">
      <w:pPr>
        <w:pStyle w:val="BodyText"/>
      </w:pPr>
      <w:r w:rsidRPr="000C0925">
        <w:t xml:space="preserve">Compared </w:t>
      </w:r>
      <w:r w:rsidR="00F07F54" w:rsidRPr="000C0925">
        <w:t>with</w:t>
      </w:r>
      <w:r w:rsidRPr="000C0925">
        <w:t xml:space="preserve"> African </w:t>
      </w:r>
      <w:r w:rsidR="00A13837" w:rsidRPr="000C0925">
        <w:t xml:space="preserve">or Asian </w:t>
      </w:r>
      <w:r w:rsidRPr="000C0925">
        <w:t xml:space="preserve">urban studies, Latin American and Caribbean urban studies is a well-established academic field of knowledge that </w:t>
      </w:r>
      <w:r w:rsidR="00A13837" w:rsidRPr="000C0925">
        <w:t>continues to be expanded and renewed as scholars elab</w:t>
      </w:r>
      <w:r w:rsidR="00A13837" w:rsidRPr="000C0925">
        <w:t>o</w:t>
      </w:r>
      <w:r w:rsidR="00A13837" w:rsidRPr="000C0925">
        <w:t xml:space="preserve">rate </w:t>
      </w:r>
      <w:r w:rsidRPr="000C0925">
        <w:t xml:space="preserve">new approaches and </w:t>
      </w:r>
      <w:r w:rsidR="00A13837" w:rsidRPr="000C0925">
        <w:t xml:space="preserve">develop </w:t>
      </w:r>
      <w:r w:rsidRPr="000C0925">
        <w:t>cross-</w:t>
      </w:r>
      <w:r w:rsidR="00A13837" w:rsidRPr="000C0925">
        <w:t xml:space="preserve">disciplinary </w:t>
      </w:r>
      <w:r w:rsidRPr="000C0925">
        <w:t xml:space="preserve">insights. </w:t>
      </w:r>
      <w:r w:rsidR="00A13837" w:rsidRPr="000C0925">
        <w:t xml:space="preserve">Case studies and theories developed in </w:t>
      </w:r>
      <w:r w:rsidRPr="000C0925">
        <w:t>Latin American and Cari</w:t>
      </w:r>
      <w:r w:rsidR="000C339F" w:rsidRPr="000C0925">
        <w:t xml:space="preserve">bbean cities </w:t>
      </w:r>
      <w:r w:rsidR="00A13837" w:rsidRPr="000C0925">
        <w:t xml:space="preserve">also </w:t>
      </w:r>
      <w:r w:rsidRPr="000C0925">
        <w:t xml:space="preserve">contribute to understandings of cities elsewhere. The </w:t>
      </w:r>
      <w:r w:rsidR="0095488C">
        <w:t>‘</w:t>
      </w:r>
      <w:r w:rsidRPr="000C0925">
        <w:t>proto</w:t>
      </w:r>
      <w:r w:rsidR="000C339F" w:rsidRPr="000C0925">
        <w:t>-</w:t>
      </w:r>
      <w:r w:rsidRPr="000C0925">
        <w:t>globalization</w:t>
      </w:r>
      <w:r w:rsidR="0095488C">
        <w:t>’</w:t>
      </w:r>
      <w:r w:rsidRPr="000C0925">
        <w:t xml:space="preserve"> that heralded the birth of Caribbean cities as nodes in global exchange networks is only one example of how</w:t>
      </w:r>
      <w:r w:rsidR="00A13837" w:rsidRPr="000C0925">
        <w:t xml:space="preserve"> specific</w:t>
      </w:r>
      <w:r w:rsidRPr="000C0925">
        <w:t xml:space="preserve"> urban genealogies </w:t>
      </w:r>
      <w:r w:rsidR="00A13837" w:rsidRPr="000C0925">
        <w:t xml:space="preserve">can inform </w:t>
      </w:r>
      <w:r w:rsidRPr="000C0925">
        <w:t>trans-regional theoretical debates. Such analyses obviously transcend the pragmatic</w:t>
      </w:r>
      <w:r w:rsidR="00A13837" w:rsidRPr="000C0925">
        <w:t xml:space="preserve"> approaches of mobile policie</w:t>
      </w:r>
      <w:r w:rsidRPr="000C0925">
        <w:t xml:space="preserve">s and </w:t>
      </w:r>
      <w:r w:rsidR="0095488C">
        <w:t>‘</w:t>
      </w:r>
      <w:r w:rsidRPr="000C0925">
        <w:t>best</w:t>
      </w:r>
      <w:r w:rsidR="00A13837" w:rsidRPr="000C0925">
        <w:t xml:space="preserve"> </w:t>
      </w:r>
      <w:r w:rsidRPr="000C0925">
        <w:t>practices</w:t>
      </w:r>
      <w:r w:rsidR="0095488C">
        <w:t>’</w:t>
      </w:r>
      <w:r w:rsidRPr="000C0925">
        <w:t xml:space="preserve"> lists. The established body of literature</w:t>
      </w:r>
      <w:r w:rsidR="00A13837" w:rsidRPr="000C0925">
        <w:t xml:space="preserve"> developed in and on the </w:t>
      </w:r>
      <w:r w:rsidRPr="000C0925">
        <w:t>region</w:t>
      </w:r>
      <w:r w:rsidR="00A13837" w:rsidRPr="000C0925">
        <w:t>’s cities</w:t>
      </w:r>
      <w:r w:rsidRPr="000C0925">
        <w:t xml:space="preserve"> </w:t>
      </w:r>
      <w:r w:rsidR="00A13837" w:rsidRPr="000C0925">
        <w:t xml:space="preserve">presents </w:t>
      </w:r>
      <w:r w:rsidRPr="000C0925">
        <w:t>a foundation of knowledge from which research can be developed that works towards a more encom</w:t>
      </w:r>
      <w:r w:rsidR="00A13837" w:rsidRPr="000C0925">
        <w:t>passing and comparative scope. This is esp</w:t>
      </w:r>
      <w:r w:rsidR="00A13837" w:rsidRPr="000C0925">
        <w:t>e</w:t>
      </w:r>
      <w:r w:rsidR="00A13837" w:rsidRPr="000C0925">
        <w:t>cially relevant as urban s</w:t>
      </w:r>
      <w:r w:rsidRPr="000C0925">
        <w:t xml:space="preserve">cholars </w:t>
      </w:r>
      <w:r w:rsidR="00A13837" w:rsidRPr="000C0925">
        <w:t xml:space="preserve">across the world are increasingly interested in forms of </w:t>
      </w:r>
      <w:r w:rsidRPr="000C0925">
        <w:t xml:space="preserve">comparative </w:t>
      </w:r>
      <w:r w:rsidR="00A13837" w:rsidRPr="000C0925">
        <w:t>u</w:t>
      </w:r>
      <w:r w:rsidR="00A13837" w:rsidRPr="000C0925">
        <w:t>r</w:t>
      </w:r>
      <w:r w:rsidR="00A13837" w:rsidRPr="000C0925">
        <w:t xml:space="preserve">banism that </w:t>
      </w:r>
      <w:r w:rsidRPr="000C0925">
        <w:t xml:space="preserve">study intra-regional parallels and variations, in ways that avoid schematic typologies of </w:t>
      </w:r>
      <w:r w:rsidR="0095488C">
        <w:t>‘</w:t>
      </w:r>
      <w:r w:rsidRPr="000C0925">
        <w:t>the Latin American city</w:t>
      </w:r>
      <w:r w:rsidR="0095488C">
        <w:t>’</w:t>
      </w:r>
      <w:r w:rsidRPr="000C0925">
        <w:t xml:space="preserve"> or </w:t>
      </w:r>
      <w:r w:rsidR="0095488C">
        <w:t>‘</w:t>
      </w:r>
      <w:r w:rsidRPr="000C0925">
        <w:t>the African city</w:t>
      </w:r>
      <w:r w:rsidR="0095488C">
        <w:t>’</w:t>
      </w:r>
      <w:r w:rsidRPr="000C0925">
        <w:t xml:space="preserve"> to establish a geographically more </w:t>
      </w:r>
      <w:r w:rsidR="00D76884" w:rsidRPr="000C0925">
        <w:t xml:space="preserve">nuanced </w:t>
      </w:r>
      <w:r w:rsidRPr="000C0925">
        <w:t>field of urban stu</w:t>
      </w:r>
      <w:r w:rsidRPr="000C0925">
        <w:t>d</w:t>
      </w:r>
      <w:r w:rsidRPr="000C0925">
        <w:t>ies (</w:t>
      </w:r>
      <w:r w:rsidR="00A13837" w:rsidRPr="000C0925">
        <w:t xml:space="preserve">e.g. </w:t>
      </w:r>
      <w:r w:rsidRPr="000C0925">
        <w:t>Robinson</w:t>
      </w:r>
      <w:r w:rsidR="00F43612">
        <w:t>,</w:t>
      </w:r>
      <w:r w:rsidRPr="000C0925">
        <w:t xml:space="preserve"> 2011; </w:t>
      </w:r>
      <w:proofErr w:type="spellStart"/>
      <w:r w:rsidRPr="000C0925">
        <w:t>Ernstson</w:t>
      </w:r>
      <w:proofErr w:type="spellEnd"/>
      <w:r w:rsidRPr="000C0925">
        <w:t xml:space="preserve"> et al.</w:t>
      </w:r>
      <w:r w:rsidR="00F43612">
        <w:t>,</w:t>
      </w:r>
      <w:r w:rsidRPr="000C0925">
        <w:t xml:space="preserve"> 2014; Ren </w:t>
      </w:r>
      <w:r w:rsidR="00F43612">
        <w:t>&amp;</w:t>
      </w:r>
      <w:r w:rsidRPr="000C0925">
        <w:t xml:space="preserve"> Luger</w:t>
      </w:r>
      <w:r w:rsidR="00F43612">
        <w:t>,</w:t>
      </w:r>
      <w:r w:rsidRPr="000C0925">
        <w:t xml:space="preserve"> 2015; </w:t>
      </w:r>
      <w:proofErr w:type="spellStart"/>
      <w:r w:rsidRPr="000C0925">
        <w:t>Waley</w:t>
      </w:r>
      <w:proofErr w:type="spellEnd"/>
      <w:r w:rsidRPr="000C0925">
        <w:t xml:space="preserve"> 2012). This type of comparative urbanism seeks to retain the advantages offered by an area studies approach – such as an attentiveness to the specificities of history, territory and place and the importance of proximity – without suggesting r</w:t>
      </w:r>
      <w:r w:rsidRPr="000C0925">
        <w:t>e</w:t>
      </w:r>
      <w:r w:rsidRPr="000C0925">
        <w:t xml:space="preserve">gional exceptionalism or developing new forms of parochialism. </w:t>
      </w:r>
    </w:p>
    <w:p w:rsidR="00A13837" w:rsidRPr="000C0925" w:rsidRDefault="00682D3C" w:rsidP="006152B7">
      <w:pPr>
        <w:pStyle w:val="BodyText"/>
      </w:pPr>
      <w:r>
        <w:tab/>
      </w:r>
      <w:r w:rsidR="00993D3E" w:rsidRPr="000C0925">
        <w:t xml:space="preserve">Such explorations of regional forms of urbanism connect to global debates on urban theory and area studies. Urban studies scholars such as </w:t>
      </w:r>
      <w:proofErr w:type="spellStart"/>
      <w:r w:rsidR="00993D3E" w:rsidRPr="000C0925">
        <w:t>Ananya</w:t>
      </w:r>
      <w:proofErr w:type="spellEnd"/>
      <w:r w:rsidR="00993D3E" w:rsidRPr="000C0925">
        <w:t xml:space="preserve"> Roy (2009) have called for a critical epistemological exa</w:t>
      </w:r>
      <w:r w:rsidR="00993D3E" w:rsidRPr="000C0925">
        <w:t>m</w:t>
      </w:r>
      <w:r w:rsidR="00993D3E" w:rsidRPr="000C0925">
        <w:t xml:space="preserve">ination of the </w:t>
      </w:r>
      <w:r w:rsidR="0095488C">
        <w:t>‘</w:t>
      </w:r>
      <w:r w:rsidR="00993D3E" w:rsidRPr="000C0925">
        <w:t>geographies of theory</w:t>
      </w:r>
      <w:r w:rsidR="0095488C">
        <w:t>’</w:t>
      </w:r>
      <w:r w:rsidR="00993D3E" w:rsidRPr="000C0925">
        <w:t xml:space="preserve">. Emphasizing the </w:t>
      </w:r>
      <w:proofErr w:type="spellStart"/>
      <w:r w:rsidR="00993D3E" w:rsidRPr="000C0925">
        <w:t>locatedness</w:t>
      </w:r>
      <w:proofErr w:type="spellEnd"/>
      <w:r w:rsidR="00993D3E" w:rsidRPr="000C0925">
        <w:t xml:space="preserve"> of urban theory, this scholarship re</w:t>
      </w:r>
      <w:r w:rsidR="00993D3E" w:rsidRPr="000C0925">
        <w:t>c</w:t>
      </w:r>
      <w:r w:rsidR="00993D3E" w:rsidRPr="000C0925">
        <w:t xml:space="preserve">ognizes and interrogates genealogies of regional theorization, in a process that both locates and dislocates urban theory. This involves developing an area studies approach to cities that uses the framework of the region as a heuristic device, in a strategically essentialist fashion, but explores the connections between multiple area-based knowledges. </w:t>
      </w:r>
      <w:r w:rsidR="00A13837" w:rsidRPr="000C0925">
        <w:t xml:space="preserve">As an established field of study with a robust future, then, </w:t>
      </w:r>
      <w:r w:rsidR="00B83014" w:rsidRPr="000C0925">
        <w:t xml:space="preserve">the role of </w:t>
      </w:r>
      <w:r w:rsidR="00993D3E" w:rsidRPr="000C0925">
        <w:t>La</w:t>
      </w:r>
      <w:r w:rsidR="00993D3E" w:rsidRPr="000C0925">
        <w:t>t</w:t>
      </w:r>
      <w:r w:rsidR="00993D3E" w:rsidRPr="000C0925">
        <w:t xml:space="preserve">in American and Caribbean urban </w:t>
      </w:r>
      <w:r w:rsidR="00A13837" w:rsidRPr="000C0925">
        <w:t xml:space="preserve">scholarship </w:t>
      </w:r>
      <w:r w:rsidR="00B83014" w:rsidRPr="000C0925">
        <w:t xml:space="preserve">goes beyond </w:t>
      </w:r>
      <w:r w:rsidR="00BF6178" w:rsidRPr="000C0925">
        <w:t>analysing</w:t>
      </w:r>
      <w:bookmarkStart w:id="0" w:name="_GoBack"/>
      <w:bookmarkEnd w:id="0"/>
      <w:r w:rsidR="00A13837" w:rsidRPr="000C0925">
        <w:t xml:space="preserve"> and critiquing local </w:t>
      </w:r>
      <w:r w:rsidR="00B83014" w:rsidRPr="000C0925">
        <w:t xml:space="preserve">and regional </w:t>
      </w:r>
      <w:r w:rsidR="00A13837" w:rsidRPr="000C0925">
        <w:t>p</w:t>
      </w:r>
      <w:r w:rsidR="00A13837" w:rsidRPr="000C0925">
        <w:t>o</w:t>
      </w:r>
      <w:r w:rsidR="00A13837" w:rsidRPr="000C0925">
        <w:t xml:space="preserve">litical and intellectual agendas – </w:t>
      </w:r>
      <w:r w:rsidR="00B83014" w:rsidRPr="000C0925">
        <w:t xml:space="preserve">this research </w:t>
      </w:r>
      <w:r w:rsidR="00A13837" w:rsidRPr="000C0925">
        <w:t xml:space="preserve">can also play an important role in unsettling global urbanist epistemologies that privilege </w:t>
      </w:r>
      <w:r w:rsidR="00B83014" w:rsidRPr="000C0925">
        <w:t xml:space="preserve">traditional </w:t>
      </w:r>
      <w:r w:rsidR="00A13837" w:rsidRPr="000C0925">
        <w:t>North-</w:t>
      </w:r>
      <w:r w:rsidR="00B83014" w:rsidRPr="000C0925">
        <w:t>to-</w:t>
      </w:r>
      <w:r w:rsidR="00A13837" w:rsidRPr="000C0925">
        <w:t xml:space="preserve">South </w:t>
      </w:r>
      <w:proofErr w:type="spellStart"/>
      <w:r w:rsidR="00A13837" w:rsidRPr="000C0925">
        <w:t>mobilities</w:t>
      </w:r>
      <w:proofErr w:type="spellEnd"/>
      <w:r w:rsidR="00A13837" w:rsidRPr="000C0925">
        <w:t xml:space="preserve"> </w:t>
      </w:r>
      <w:r w:rsidR="00B83014" w:rsidRPr="000C0925">
        <w:t xml:space="preserve">in </w:t>
      </w:r>
      <w:r w:rsidR="00A13837" w:rsidRPr="000C0925">
        <w:t>both policy and theory</w:t>
      </w:r>
      <w:r w:rsidR="00B83014" w:rsidRPr="000C0925">
        <w:t>.</w:t>
      </w:r>
    </w:p>
    <w:p w:rsidR="00CE6B03" w:rsidRPr="000C0925" w:rsidRDefault="006152B7" w:rsidP="006152B7">
      <w:pPr>
        <w:pStyle w:val="a"/>
      </w:pPr>
      <w:r>
        <w:t>* * *</w:t>
      </w:r>
    </w:p>
    <w:p w:rsidR="00D7567B" w:rsidRPr="000C0925" w:rsidRDefault="00D7567B" w:rsidP="006152B7">
      <w:pPr>
        <w:pStyle w:val="BodyText"/>
        <w:rPr>
          <w:rFonts w:cs="AdvPS8E9A"/>
          <w:szCs w:val="20"/>
        </w:rPr>
      </w:pPr>
      <w:proofErr w:type="spellStart"/>
      <w:r w:rsidRPr="006152B7">
        <w:rPr>
          <w:b/>
        </w:rPr>
        <w:t>Christien</w:t>
      </w:r>
      <w:proofErr w:type="spellEnd"/>
      <w:r w:rsidRPr="006152B7">
        <w:rPr>
          <w:b/>
        </w:rPr>
        <w:t xml:space="preserve"> </w:t>
      </w:r>
      <w:proofErr w:type="spellStart"/>
      <w:r w:rsidRPr="006152B7">
        <w:rPr>
          <w:b/>
        </w:rPr>
        <w:t>Klaufus</w:t>
      </w:r>
      <w:proofErr w:type="spellEnd"/>
      <w:r w:rsidRPr="000C0925">
        <w:t xml:space="preserve"> </w:t>
      </w:r>
      <w:r w:rsidR="006152B7">
        <w:t>&lt;</w:t>
      </w:r>
      <w:r w:rsidRPr="006152B7">
        <w:t>c.j.klaufus@cedla.nl</w:t>
      </w:r>
      <w:r w:rsidR="006152B7">
        <w:t>&gt;</w:t>
      </w:r>
      <w:r w:rsidRPr="000C0925">
        <w:t xml:space="preserve"> is an assistant professor of Human Geography at C</w:t>
      </w:r>
      <w:r w:rsidR="006152B7" w:rsidRPr="006152B7">
        <w:rPr>
          <w:smallCaps/>
        </w:rPr>
        <w:t>edla</w:t>
      </w:r>
      <w:r w:rsidRPr="000C0925">
        <w:t>. Her r</w:t>
      </w:r>
      <w:r w:rsidRPr="000C0925">
        <w:t>e</w:t>
      </w:r>
      <w:r w:rsidRPr="000C0925">
        <w:t xml:space="preserve">search addresses urbanization processes, mobility, and cultural dynamics in Latin America, especially in the Andean countries. She is co-author of </w:t>
      </w:r>
      <w:r w:rsidRPr="000C0925">
        <w:rPr>
          <w:i/>
        </w:rPr>
        <w:t>Housing and Belonging in Latin America</w:t>
      </w:r>
      <w:r w:rsidRPr="000C0925">
        <w:t xml:space="preserve"> (Berghahn CLAS S</w:t>
      </w:r>
      <w:r w:rsidRPr="000C0925">
        <w:t>e</w:t>
      </w:r>
      <w:r w:rsidR="006152B7">
        <w:t>ries 105, 2015) and author of ‘</w:t>
      </w:r>
      <w:proofErr w:type="spellStart"/>
      <w:r w:rsidRPr="000C0925">
        <w:rPr>
          <w:rFonts w:cs="Tahoma"/>
          <w:bCs/>
          <w:szCs w:val="20"/>
        </w:rPr>
        <w:t>Deathscape</w:t>
      </w:r>
      <w:proofErr w:type="spellEnd"/>
      <w:r w:rsidRPr="000C0925">
        <w:rPr>
          <w:rFonts w:cs="Tahoma"/>
          <w:bCs/>
          <w:szCs w:val="20"/>
        </w:rPr>
        <w:t xml:space="preserve"> politics in Colombian metropolises: Conservation, grave rec</w:t>
      </w:r>
      <w:r w:rsidRPr="000C0925">
        <w:rPr>
          <w:rFonts w:cs="Tahoma"/>
          <w:bCs/>
          <w:szCs w:val="20"/>
        </w:rPr>
        <w:t>y</w:t>
      </w:r>
      <w:r w:rsidRPr="000C0925">
        <w:rPr>
          <w:rFonts w:cs="Tahoma"/>
          <w:bCs/>
          <w:szCs w:val="20"/>
        </w:rPr>
        <w:t>cling a</w:t>
      </w:r>
      <w:r w:rsidR="006152B7">
        <w:rPr>
          <w:rFonts w:cs="Tahoma"/>
          <w:bCs/>
          <w:szCs w:val="20"/>
        </w:rPr>
        <w:t>nd the position of the bereaved’</w:t>
      </w:r>
      <w:r w:rsidRPr="000C0925">
        <w:rPr>
          <w:rFonts w:cs="Tahoma"/>
          <w:bCs/>
          <w:szCs w:val="20"/>
        </w:rPr>
        <w:t xml:space="preserve">, </w:t>
      </w:r>
      <w:r w:rsidRPr="000C0925">
        <w:rPr>
          <w:rFonts w:cs="Tahoma"/>
          <w:bCs/>
          <w:i/>
          <w:szCs w:val="20"/>
        </w:rPr>
        <w:t>Urban Studies</w:t>
      </w:r>
      <w:r w:rsidRPr="000C0925">
        <w:rPr>
          <w:rFonts w:cs="Tahoma"/>
          <w:bCs/>
          <w:szCs w:val="20"/>
        </w:rPr>
        <w:t xml:space="preserve"> (2015), </w:t>
      </w:r>
      <w:r w:rsidR="006152B7">
        <w:rPr>
          <w:rFonts w:cs="Tahoma"/>
          <w:bCs/>
          <w:szCs w:val="20"/>
        </w:rPr>
        <w:t>http://doi.org/</w:t>
      </w:r>
      <w:r w:rsidRPr="000C0925">
        <w:rPr>
          <w:rFonts w:cs="AdvPS8E9A"/>
          <w:szCs w:val="20"/>
        </w:rPr>
        <w:t>10.1177/0042098015593012.</w:t>
      </w:r>
    </w:p>
    <w:p w:rsidR="00E4048A" w:rsidRPr="000C0925" w:rsidRDefault="00E4048A" w:rsidP="00D7567B"/>
    <w:p w:rsidR="00D7567B" w:rsidRPr="000C0925" w:rsidRDefault="00D7567B" w:rsidP="006152B7">
      <w:pPr>
        <w:pStyle w:val="BodyText"/>
      </w:pPr>
      <w:proofErr w:type="spellStart"/>
      <w:r w:rsidRPr="006152B7">
        <w:rPr>
          <w:b/>
        </w:rPr>
        <w:t>Rivke</w:t>
      </w:r>
      <w:proofErr w:type="spellEnd"/>
      <w:r w:rsidRPr="006152B7">
        <w:rPr>
          <w:b/>
        </w:rPr>
        <w:t xml:space="preserve"> Jaffe</w:t>
      </w:r>
      <w:r w:rsidRPr="000C0925">
        <w:t xml:space="preserve"> </w:t>
      </w:r>
      <w:r w:rsidR="006152B7">
        <w:t>&lt;</w:t>
      </w:r>
      <w:r w:rsidRPr="006152B7">
        <w:t>r.k.jaffe@uva.nl</w:t>
      </w:r>
      <w:r w:rsidR="006152B7">
        <w:t>&gt;</w:t>
      </w:r>
      <w:r w:rsidRPr="000C0925">
        <w:t xml:space="preserve"> is an associate professor in the Department of Geography, Planning and I</w:t>
      </w:r>
      <w:r w:rsidRPr="000C0925">
        <w:t>n</w:t>
      </w:r>
      <w:r w:rsidRPr="000C0925">
        <w:t>ternational Development Studies at the University of Amsterdam. Her anthropological research focuses primarily on intersections of the urban and the political, and includes current projects on public-private sec</w:t>
      </w:r>
      <w:r w:rsidRPr="000C0925">
        <w:t>u</w:t>
      </w:r>
      <w:r w:rsidRPr="000C0925">
        <w:t xml:space="preserve">rity assemblages; urban popular culture; and </w:t>
      </w:r>
      <w:r w:rsidR="0095488C">
        <w:t>‘</w:t>
      </w:r>
      <w:r w:rsidRPr="000C0925">
        <w:t>slum tourism</w:t>
      </w:r>
      <w:r w:rsidR="0095488C">
        <w:t>’</w:t>
      </w:r>
      <w:r w:rsidRPr="000C0925">
        <w:t xml:space="preserve">. She is the author of </w:t>
      </w:r>
      <w:r w:rsidRPr="000C0925">
        <w:rPr>
          <w:i/>
        </w:rPr>
        <w:t xml:space="preserve">Concrete Jungles: Urban Pollution and the Politics of Difference in the Caribbean </w:t>
      </w:r>
      <w:r w:rsidRPr="000C0925">
        <w:t xml:space="preserve">(Oxford University Press, 2016) and the co-author of </w:t>
      </w:r>
      <w:r w:rsidRPr="000C0925">
        <w:rPr>
          <w:i/>
        </w:rPr>
        <w:t>Introducing Urban Anthropology</w:t>
      </w:r>
      <w:r w:rsidRPr="000C0925">
        <w:t xml:space="preserve"> (Routledge, 2016).</w:t>
      </w:r>
    </w:p>
    <w:p w:rsidR="00D7567B" w:rsidRDefault="00D7567B" w:rsidP="0095488C">
      <w:pPr>
        <w:pStyle w:val="NoteText"/>
      </w:pPr>
    </w:p>
    <w:p w:rsidR="0095488C" w:rsidRPr="0095488C" w:rsidRDefault="0095488C" w:rsidP="0095488C">
      <w:pPr>
        <w:pStyle w:val="NoteText"/>
        <w:rPr>
          <w:lang w:val="nl-NL"/>
        </w:rPr>
      </w:pPr>
      <w:r w:rsidRPr="0095488C">
        <w:rPr>
          <w:lang w:val="nl-NL"/>
        </w:rPr>
        <w:t xml:space="preserve">C.J. </w:t>
      </w:r>
      <w:proofErr w:type="spellStart"/>
      <w:r w:rsidRPr="0095488C">
        <w:rPr>
          <w:lang w:val="nl-NL"/>
        </w:rPr>
        <w:t>Klaufus</w:t>
      </w:r>
      <w:proofErr w:type="spellEnd"/>
    </w:p>
    <w:p w:rsidR="0095488C" w:rsidRPr="0095488C" w:rsidRDefault="0095488C" w:rsidP="0095488C">
      <w:pPr>
        <w:pStyle w:val="NoteText"/>
        <w:rPr>
          <w:lang w:val="nl-NL"/>
        </w:rPr>
      </w:pPr>
      <w:r w:rsidRPr="0095488C">
        <w:rPr>
          <w:lang w:val="nl-NL"/>
        </w:rPr>
        <w:t>C</w:t>
      </w:r>
      <w:r w:rsidRPr="0095488C">
        <w:rPr>
          <w:smallCaps/>
          <w:lang w:val="nl-NL"/>
        </w:rPr>
        <w:t>edla</w:t>
      </w:r>
    </w:p>
    <w:p w:rsidR="0095488C" w:rsidRPr="0095488C" w:rsidRDefault="0095488C" w:rsidP="0095488C">
      <w:pPr>
        <w:pStyle w:val="NoteText"/>
        <w:rPr>
          <w:lang w:val="nl-NL"/>
        </w:rPr>
      </w:pPr>
      <w:proofErr w:type="spellStart"/>
      <w:r w:rsidRPr="0095488C">
        <w:rPr>
          <w:lang w:val="nl-NL"/>
        </w:rPr>
        <w:t>Roetersstraat</w:t>
      </w:r>
      <w:proofErr w:type="spellEnd"/>
      <w:r w:rsidRPr="0095488C">
        <w:rPr>
          <w:lang w:val="nl-NL"/>
        </w:rPr>
        <w:t xml:space="preserve"> 33</w:t>
      </w:r>
    </w:p>
    <w:p w:rsidR="0095488C" w:rsidRDefault="0095488C" w:rsidP="0095488C">
      <w:pPr>
        <w:pStyle w:val="NoteText"/>
        <w:rPr>
          <w:lang w:val="en-US"/>
        </w:rPr>
      </w:pPr>
      <w:r>
        <w:rPr>
          <w:lang w:val="en-US"/>
        </w:rPr>
        <w:t>1018 WB</w:t>
      </w:r>
      <w:r w:rsidR="00F02F35">
        <w:rPr>
          <w:lang w:val="en-US"/>
        </w:rPr>
        <w:t xml:space="preserve"> </w:t>
      </w:r>
      <w:r>
        <w:rPr>
          <w:lang w:val="en-US"/>
        </w:rPr>
        <w:t>Amsterdam</w:t>
      </w:r>
    </w:p>
    <w:p w:rsidR="0095488C" w:rsidRDefault="0095488C" w:rsidP="0095488C">
      <w:pPr>
        <w:pStyle w:val="NoteText"/>
        <w:rPr>
          <w:lang w:val="en-US"/>
        </w:rPr>
      </w:pPr>
      <w:r>
        <w:rPr>
          <w:lang w:val="en-US"/>
        </w:rPr>
        <w:t>The Netherlands</w:t>
      </w:r>
    </w:p>
    <w:p w:rsidR="0095488C" w:rsidRDefault="0095488C" w:rsidP="0095488C">
      <w:pPr>
        <w:pStyle w:val="NoteText"/>
      </w:pPr>
    </w:p>
    <w:p w:rsidR="0095488C" w:rsidRDefault="0095488C" w:rsidP="0095488C">
      <w:pPr>
        <w:pStyle w:val="NoteText"/>
      </w:pPr>
      <w:r>
        <w:t>R.K. Jaffe</w:t>
      </w:r>
    </w:p>
    <w:p w:rsidR="0095488C" w:rsidRDefault="0095488C" w:rsidP="0095488C">
      <w:pPr>
        <w:pStyle w:val="NoteText"/>
      </w:pPr>
      <w:r>
        <w:t>University of Amsterdam</w:t>
      </w:r>
    </w:p>
    <w:p w:rsidR="0095488C" w:rsidRDefault="0095488C" w:rsidP="0095488C">
      <w:pPr>
        <w:pStyle w:val="NoteText"/>
      </w:pPr>
      <w:r>
        <w:t>Dept. of Human Geography, Planning and International Development Studies</w:t>
      </w:r>
    </w:p>
    <w:p w:rsidR="0095488C" w:rsidRDefault="0095488C" w:rsidP="0095488C">
      <w:pPr>
        <w:pStyle w:val="NoteText"/>
      </w:pPr>
      <w:r>
        <w:t>PO Box 15629</w:t>
      </w:r>
    </w:p>
    <w:p w:rsidR="0095488C" w:rsidRPr="0095488C" w:rsidRDefault="0095488C" w:rsidP="0095488C">
      <w:pPr>
        <w:pStyle w:val="NoteText"/>
      </w:pPr>
      <w:r w:rsidRPr="0095488C">
        <w:t>1001 NC</w:t>
      </w:r>
      <w:r w:rsidR="00F02F35">
        <w:t xml:space="preserve"> </w:t>
      </w:r>
      <w:r w:rsidRPr="0095488C">
        <w:t>Amsterdam</w:t>
      </w:r>
    </w:p>
    <w:p w:rsidR="0095488C" w:rsidRDefault="0095488C" w:rsidP="0095488C">
      <w:pPr>
        <w:pStyle w:val="NoteText"/>
      </w:pPr>
    </w:p>
    <w:p w:rsidR="0095488C" w:rsidRPr="000C0925" w:rsidRDefault="0095488C" w:rsidP="0095488C">
      <w:pPr>
        <w:pStyle w:val="NoteText"/>
      </w:pPr>
    </w:p>
    <w:p w:rsidR="00A90CCB" w:rsidRPr="000C0925" w:rsidRDefault="00A90CCB" w:rsidP="006152B7">
      <w:pPr>
        <w:pStyle w:val="NoteText"/>
      </w:pPr>
      <w:r w:rsidRPr="000C0925">
        <w:rPr>
          <w:b/>
        </w:rPr>
        <w:t>Acknowledgement</w:t>
      </w:r>
      <w:r w:rsidR="006152B7">
        <w:rPr>
          <w:b/>
        </w:rPr>
        <w:t xml:space="preserve">s: </w:t>
      </w:r>
      <w:r w:rsidRPr="000C0925">
        <w:t xml:space="preserve">The authors wish to thank Gareth Jones and Paul van </w:t>
      </w:r>
      <w:proofErr w:type="spellStart"/>
      <w:r w:rsidRPr="000C0925">
        <w:t>Lindert</w:t>
      </w:r>
      <w:proofErr w:type="spellEnd"/>
      <w:r w:rsidRPr="000C0925">
        <w:t xml:space="preserve"> for their constructive reflections.</w:t>
      </w:r>
    </w:p>
    <w:p w:rsidR="00A90CCB" w:rsidRDefault="00A90CCB" w:rsidP="0095488C">
      <w:pPr>
        <w:pStyle w:val="NoteText"/>
      </w:pPr>
    </w:p>
    <w:p w:rsidR="0095488C" w:rsidRPr="000C0925" w:rsidRDefault="0095488C" w:rsidP="0095488C">
      <w:pPr>
        <w:pStyle w:val="NoteText"/>
      </w:pPr>
    </w:p>
    <w:p w:rsidR="00F1154B" w:rsidRPr="000C0925" w:rsidRDefault="00F1154B" w:rsidP="006152B7">
      <w:pPr>
        <w:pStyle w:val="Heading1"/>
      </w:pPr>
      <w:r w:rsidRPr="000C0925">
        <w:t>References</w:t>
      </w:r>
    </w:p>
    <w:p w:rsidR="002E6805" w:rsidRPr="000C0925" w:rsidRDefault="0019755C" w:rsidP="006152B7">
      <w:pPr>
        <w:pStyle w:val="Biblio"/>
      </w:pPr>
      <w:proofErr w:type="spellStart"/>
      <w:r w:rsidRPr="000C0925">
        <w:t>Berney</w:t>
      </w:r>
      <w:proofErr w:type="spellEnd"/>
      <w:r w:rsidRPr="000C0925">
        <w:t>, R. (2010)</w:t>
      </w:r>
      <w:r w:rsidR="0095488C">
        <w:t>.</w:t>
      </w:r>
      <w:r w:rsidRPr="000C0925">
        <w:t xml:space="preserve"> </w:t>
      </w:r>
      <w:r w:rsidR="00C8192E" w:rsidRPr="000C0925">
        <w:t>Learning from Bogotá: How municipal experts transformed public space</w:t>
      </w:r>
      <w:r w:rsidR="0095488C">
        <w:t>.</w:t>
      </w:r>
      <w:r w:rsidR="00C8192E" w:rsidRPr="000C0925">
        <w:t xml:space="preserve"> </w:t>
      </w:r>
      <w:r w:rsidR="00C8192E" w:rsidRPr="000C0925">
        <w:rPr>
          <w:i/>
        </w:rPr>
        <w:t>Journal of Urban Design</w:t>
      </w:r>
      <w:r w:rsidR="00C8192E" w:rsidRPr="000C0925">
        <w:t xml:space="preserve"> </w:t>
      </w:r>
      <w:r w:rsidR="00C8192E" w:rsidRPr="0095488C">
        <w:rPr>
          <w:i/>
        </w:rPr>
        <w:t>15</w:t>
      </w:r>
      <w:r w:rsidR="00C8192E" w:rsidRPr="000C0925">
        <w:t>(4): 539-558.</w:t>
      </w:r>
      <w:r w:rsidR="009845DC">
        <w:t xml:space="preserve"> </w:t>
      </w:r>
      <w:hyperlink r:id="rId7" w:tgtFrame="_blank" w:history="1">
        <w:r w:rsidR="009845DC">
          <w:rPr>
            <w:rStyle w:val="Hyperlink"/>
            <w:rFonts w:ascii="Verdana" w:hAnsi="Verdana" w:cs="Arial"/>
            <w:sz w:val="17"/>
            <w:szCs w:val="17"/>
          </w:rPr>
          <w:t>http://dx.doi.org/10.1080/13574809.2010.502344</w:t>
        </w:r>
      </w:hyperlink>
    </w:p>
    <w:p w:rsidR="00C87619" w:rsidRPr="000C0925" w:rsidRDefault="00C87619" w:rsidP="006152B7">
      <w:pPr>
        <w:pStyle w:val="Biblio"/>
      </w:pPr>
      <w:r w:rsidRPr="000C0925">
        <w:t>Bromley, R.</w:t>
      </w:r>
      <w:r w:rsidR="0095488C">
        <w:t>,</w:t>
      </w:r>
      <w:r w:rsidRPr="000C0925">
        <w:t xml:space="preserve"> </w:t>
      </w:r>
      <w:r w:rsidR="0095488C">
        <w:t>&amp;</w:t>
      </w:r>
      <w:r w:rsidRPr="000C0925">
        <w:t xml:space="preserve"> P. Mackie (2009)</w:t>
      </w:r>
      <w:r w:rsidR="0095488C">
        <w:t>.</w:t>
      </w:r>
      <w:r w:rsidRPr="000C0925">
        <w:t xml:space="preserve"> </w:t>
      </w:r>
      <w:r w:rsidR="00A64F29" w:rsidRPr="000C0925">
        <w:t xml:space="preserve">Displacement and </w:t>
      </w:r>
      <w:r w:rsidR="0095488C" w:rsidRPr="000C0925">
        <w:t xml:space="preserve">the new spaces for informal trade in the </w:t>
      </w:r>
      <w:r w:rsidR="00A64F29" w:rsidRPr="000C0925">
        <w:t xml:space="preserve">Latin American </w:t>
      </w:r>
      <w:r w:rsidR="0095488C" w:rsidRPr="000C0925">
        <w:t xml:space="preserve">city </w:t>
      </w:r>
      <w:proofErr w:type="spellStart"/>
      <w:r w:rsidR="0095488C" w:rsidRPr="000C0925">
        <w:t>ce</w:t>
      </w:r>
      <w:r w:rsidR="0095488C" w:rsidRPr="000C0925">
        <w:t>n</w:t>
      </w:r>
      <w:r w:rsidR="0095488C" w:rsidRPr="000C0925">
        <w:t>ter</w:t>
      </w:r>
      <w:proofErr w:type="spellEnd"/>
      <w:r w:rsidR="0095488C">
        <w:t>.</w:t>
      </w:r>
      <w:r w:rsidR="00A64F29" w:rsidRPr="000C0925">
        <w:t xml:space="preserve"> </w:t>
      </w:r>
      <w:r w:rsidR="00A64F29" w:rsidRPr="000C0925">
        <w:rPr>
          <w:i/>
        </w:rPr>
        <w:t>Urban Studies</w:t>
      </w:r>
      <w:r w:rsidR="00A64F29" w:rsidRPr="000C0925">
        <w:t xml:space="preserve"> </w:t>
      </w:r>
      <w:r w:rsidR="00A64F29" w:rsidRPr="0095488C">
        <w:rPr>
          <w:i/>
        </w:rPr>
        <w:t>46</w:t>
      </w:r>
      <w:r w:rsidR="00A64F29" w:rsidRPr="000C0925">
        <w:t>(7): 1485-1506.</w:t>
      </w:r>
      <w:r w:rsidR="009845DC">
        <w:t xml:space="preserve"> </w:t>
      </w:r>
      <w:hyperlink r:id="rId8" w:tgtFrame="_blank" w:history="1">
        <w:r w:rsidR="009845DC">
          <w:rPr>
            <w:rStyle w:val="Hyperlink"/>
            <w:rFonts w:ascii="Verdana" w:hAnsi="Verdana" w:cs="Arial"/>
            <w:sz w:val="17"/>
            <w:szCs w:val="17"/>
          </w:rPr>
          <w:t>http://dx.doi.org/10.1177/0042098009104577</w:t>
        </w:r>
      </w:hyperlink>
    </w:p>
    <w:p w:rsidR="00B83014" w:rsidRPr="000C0925" w:rsidRDefault="0019755C" w:rsidP="006152B7">
      <w:pPr>
        <w:pStyle w:val="Biblio"/>
      </w:pPr>
      <w:r w:rsidRPr="000C0925">
        <w:t>Cross, M. (1979</w:t>
      </w:r>
      <w:r w:rsidR="0095488C">
        <w:t>).</w:t>
      </w:r>
      <w:r w:rsidRPr="000C0925">
        <w:t xml:space="preserve"> </w:t>
      </w:r>
      <w:r w:rsidRPr="000C0925">
        <w:rPr>
          <w:i/>
          <w:iCs/>
        </w:rPr>
        <w:t>Urbanization and Urban Growth in the Caribbean: An Essay on Social Change in</w:t>
      </w:r>
      <w:r w:rsidR="002E6805" w:rsidRPr="000C0925">
        <w:rPr>
          <w:i/>
          <w:iCs/>
        </w:rPr>
        <w:t xml:space="preserve"> </w:t>
      </w:r>
      <w:r w:rsidRPr="000C0925">
        <w:rPr>
          <w:i/>
          <w:iCs/>
        </w:rPr>
        <w:t>D</w:t>
      </w:r>
      <w:r w:rsidRPr="000C0925">
        <w:rPr>
          <w:i/>
          <w:iCs/>
        </w:rPr>
        <w:t>e</w:t>
      </w:r>
      <w:r w:rsidRPr="000C0925">
        <w:rPr>
          <w:i/>
          <w:iCs/>
        </w:rPr>
        <w:t>pendent Societies</w:t>
      </w:r>
      <w:r w:rsidRPr="000C0925">
        <w:t>. Cambridge: Cambridge University Press.</w:t>
      </w:r>
    </w:p>
    <w:p w:rsidR="004D62D5" w:rsidRPr="000C0925" w:rsidRDefault="004D62D5" w:rsidP="006152B7">
      <w:pPr>
        <w:pStyle w:val="Biblio"/>
      </w:pPr>
      <w:proofErr w:type="spellStart"/>
      <w:r w:rsidRPr="000C0925">
        <w:t>Dinzey</w:t>
      </w:r>
      <w:proofErr w:type="spellEnd"/>
      <w:r w:rsidRPr="000C0925">
        <w:t>-Flores, Z. (2013</w:t>
      </w:r>
      <w:r w:rsidR="0095488C">
        <w:t>).</w:t>
      </w:r>
      <w:r w:rsidRPr="000C0925">
        <w:t xml:space="preserve"> </w:t>
      </w:r>
      <w:r w:rsidRPr="000C0925">
        <w:rPr>
          <w:i/>
        </w:rPr>
        <w:t xml:space="preserve">Locked </w:t>
      </w:r>
      <w:r w:rsidR="00167986" w:rsidRPr="000C0925">
        <w:rPr>
          <w:i/>
        </w:rPr>
        <w:t>in, locked o</w:t>
      </w:r>
      <w:r w:rsidRPr="000C0925">
        <w:rPr>
          <w:i/>
        </w:rPr>
        <w:t xml:space="preserve">ut: Gated </w:t>
      </w:r>
      <w:r w:rsidR="00167986" w:rsidRPr="000C0925">
        <w:rPr>
          <w:i/>
        </w:rPr>
        <w:t xml:space="preserve">communities in </w:t>
      </w:r>
      <w:r w:rsidRPr="000C0925">
        <w:rPr>
          <w:i/>
        </w:rPr>
        <w:t xml:space="preserve">a Puerto Rican </w:t>
      </w:r>
      <w:r w:rsidR="00167986" w:rsidRPr="000C0925">
        <w:rPr>
          <w:i/>
        </w:rPr>
        <w:t>city</w:t>
      </w:r>
      <w:r w:rsidRPr="000C0925">
        <w:t xml:space="preserve">. </w:t>
      </w:r>
      <w:r w:rsidR="00D1553E" w:rsidRPr="000C0925">
        <w:t>Philadelphia: University of Pennsylvania Press.</w:t>
      </w:r>
      <w:r w:rsidR="00617777">
        <w:t xml:space="preserve"> </w:t>
      </w:r>
      <w:hyperlink r:id="rId9" w:tgtFrame="_blank" w:history="1">
        <w:r w:rsidR="00617777">
          <w:rPr>
            <w:rStyle w:val="Hyperlink"/>
            <w:rFonts w:ascii="Verdana" w:hAnsi="Verdana" w:cs="Arial"/>
            <w:sz w:val="17"/>
            <w:szCs w:val="17"/>
          </w:rPr>
          <w:t>http://dx.doi.org/10.9783/9780812208207</w:t>
        </w:r>
      </w:hyperlink>
    </w:p>
    <w:p w:rsidR="00B83014" w:rsidRPr="000C0925" w:rsidRDefault="00B83014" w:rsidP="006152B7">
      <w:pPr>
        <w:pStyle w:val="Biblio"/>
      </w:pPr>
      <w:proofErr w:type="spellStart"/>
      <w:r w:rsidRPr="00167986">
        <w:rPr>
          <w:lang w:val="de-DE"/>
        </w:rPr>
        <w:t>Ernstson</w:t>
      </w:r>
      <w:proofErr w:type="spellEnd"/>
      <w:r w:rsidRPr="00167986">
        <w:rPr>
          <w:lang w:val="de-DE"/>
        </w:rPr>
        <w:t>, H</w:t>
      </w:r>
      <w:r w:rsidR="00C87619" w:rsidRPr="00167986">
        <w:rPr>
          <w:lang w:val="de-DE"/>
        </w:rPr>
        <w:t>.</w:t>
      </w:r>
      <w:r w:rsidRPr="00167986">
        <w:rPr>
          <w:lang w:val="de-DE"/>
        </w:rPr>
        <w:t xml:space="preserve">, </w:t>
      </w:r>
      <w:proofErr w:type="spellStart"/>
      <w:r w:rsidR="00167986" w:rsidRPr="00167986">
        <w:rPr>
          <w:lang w:val="de-DE"/>
        </w:rPr>
        <w:t>Lawhon</w:t>
      </w:r>
      <w:proofErr w:type="spellEnd"/>
      <w:r w:rsidR="00167986" w:rsidRPr="00167986">
        <w:rPr>
          <w:lang w:val="de-DE"/>
        </w:rPr>
        <w:t xml:space="preserve">, </w:t>
      </w:r>
      <w:r w:rsidRPr="00167986">
        <w:rPr>
          <w:lang w:val="de-DE"/>
        </w:rPr>
        <w:t>M</w:t>
      </w:r>
      <w:r w:rsidR="00C87619" w:rsidRPr="00167986">
        <w:rPr>
          <w:lang w:val="de-DE"/>
        </w:rPr>
        <w:t>.</w:t>
      </w:r>
      <w:r w:rsidR="00167986" w:rsidRPr="00167986">
        <w:rPr>
          <w:lang w:val="de-DE"/>
        </w:rPr>
        <w:t>,</w:t>
      </w:r>
      <w:r w:rsidRPr="00167986">
        <w:rPr>
          <w:lang w:val="de-DE"/>
        </w:rPr>
        <w:t xml:space="preserve"> </w:t>
      </w:r>
      <w:proofErr w:type="spellStart"/>
      <w:r w:rsidR="00167986" w:rsidRPr="00167986">
        <w:rPr>
          <w:lang w:val="de-DE"/>
        </w:rPr>
        <w:t>Duminy</w:t>
      </w:r>
      <w:proofErr w:type="spellEnd"/>
      <w:r w:rsidR="00167986">
        <w:rPr>
          <w:lang w:val="de-DE"/>
        </w:rPr>
        <w:t>,</w:t>
      </w:r>
      <w:r w:rsidR="00167986" w:rsidRPr="00167986">
        <w:rPr>
          <w:lang w:val="de-DE"/>
        </w:rPr>
        <w:t xml:space="preserve"> </w:t>
      </w:r>
      <w:r w:rsidRPr="00167986">
        <w:rPr>
          <w:lang w:val="de-DE"/>
        </w:rPr>
        <w:t>J</w:t>
      </w:r>
      <w:r w:rsidR="00C87619" w:rsidRPr="00167986">
        <w:rPr>
          <w:lang w:val="de-DE"/>
        </w:rPr>
        <w:t>.</w:t>
      </w:r>
      <w:r w:rsidRPr="00167986">
        <w:rPr>
          <w:lang w:val="de-DE"/>
        </w:rPr>
        <w:t xml:space="preserve"> </w:t>
      </w:r>
      <w:r w:rsidR="00154B85" w:rsidRPr="00167986">
        <w:rPr>
          <w:lang w:val="de-DE"/>
        </w:rPr>
        <w:t>(</w:t>
      </w:r>
      <w:r w:rsidRPr="00167986">
        <w:rPr>
          <w:lang w:val="de-DE"/>
        </w:rPr>
        <w:t>2014</w:t>
      </w:r>
      <w:r w:rsidR="0095488C" w:rsidRPr="00167986">
        <w:rPr>
          <w:lang w:val="de-DE"/>
        </w:rPr>
        <w:t>).</w:t>
      </w:r>
      <w:r w:rsidRPr="00167986">
        <w:rPr>
          <w:lang w:val="de-DE"/>
        </w:rPr>
        <w:t xml:space="preserve"> </w:t>
      </w:r>
      <w:r w:rsidRPr="000C0925">
        <w:t xml:space="preserve">Conceptual </w:t>
      </w:r>
      <w:r w:rsidR="00167986" w:rsidRPr="000C0925">
        <w:t xml:space="preserve">vectors </w:t>
      </w:r>
      <w:r w:rsidRPr="000C0925">
        <w:t xml:space="preserve">of African </w:t>
      </w:r>
      <w:r w:rsidR="00167986" w:rsidRPr="000C0925">
        <w:t>urbanism</w:t>
      </w:r>
      <w:r w:rsidRPr="000C0925">
        <w:t xml:space="preserve">: </w:t>
      </w:r>
      <w:r w:rsidR="00167986">
        <w:t>‘</w:t>
      </w:r>
      <w:r w:rsidRPr="000C0925">
        <w:t xml:space="preserve">Engaged </w:t>
      </w:r>
      <w:r w:rsidR="00167986" w:rsidRPr="000C0925">
        <w:t>theory</w:t>
      </w:r>
      <w:r w:rsidRPr="000C0925">
        <w:t>-</w:t>
      </w:r>
      <w:r w:rsidR="00167986" w:rsidRPr="000C0925">
        <w:t>making</w:t>
      </w:r>
      <w:r w:rsidR="00167986">
        <w:t>’</w:t>
      </w:r>
      <w:r w:rsidR="00167986" w:rsidRPr="000C0925">
        <w:t xml:space="preserve"> </w:t>
      </w:r>
      <w:r w:rsidRPr="000C0925">
        <w:t xml:space="preserve">and </w:t>
      </w:r>
      <w:r w:rsidR="0095488C">
        <w:t>‘</w:t>
      </w:r>
      <w:r w:rsidR="00167986" w:rsidRPr="000C0925">
        <w:t>pla</w:t>
      </w:r>
      <w:r w:rsidR="00167986" w:rsidRPr="000C0925">
        <w:t>t</w:t>
      </w:r>
      <w:r w:rsidR="00167986" w:rsidRPr="000C0925">
        <w:t xml:space="preserve">forms </w:t>
      </w:r>
      <w:r w:rsidRPr="000C0925">
        <w:t xml:space="preserve">of </w:t>
      </w:r>
      <w:r w:rsidR="00167986" w:rsidRPr="000C0925">
        <w:t>engagement</w:t>
      </w:r>
      <w:r w:rsidR="00167986">
        <w:t>’.</w:t>
      </w:r>
      <w:r w:rsidRPr="000C0925">
        <w:t xml:space="preserve"> </w:t>
      </w:r>
      <w:r w:rsidRPr="000C0925">
        <w:rPr>
          <w:i/>
        </w:rPr>
        <w:t>Regional Studies</w:t>
      </w:r>
      <w:r w:rsidRPr="000C0925">
        <w:t xml:space="preserve"> </w:t>
      </w:r>
      <w:r w:rsidRPr="00167986">
        <w:rPr>
          <w:i/>
        </w:rPr>
        <w:t>48</w:t>
      </w:r>
      <w:r w:rsidRPr="000C0925">
        <w:t>(9): 1563-1577.</w:t>
      </w:r>
      <w:r w:rsidR="00617777">
        <w:t xml:space="preserve"> </w:t>
      </w:r>
      <w:hyperlink r:id="rId10" w:tgtFrame="_blank" w:history="1">
        <w:r w:rsidR="00617777">
          <w:rPr>
            <w:rStyle w:val="Hyperlink"/>
            <w:rFonts w:ascii="Verdana" w:hAnsi="Verdana" w:cs="Arial"/>
            <w:sz w:val="17"/>
            <w:szCs w:val="17"/>
          </w:rPr>
          <w:t>http://dx.doi.org/10.1080/00343404.2014.892573</w:t>
        </w:r>
      </w:hyperlink>
    </w:p>
    <w:p w:rsidR="00293D9D" w:rsidRPr="000C0925" w:rsidRDefault="00293D9D" w:rsidP="006152B7">
      <w:pPr>
        <w:pStyle w:val="Biblio"/>
      </w:pPr>
      <w:proofErr w:type="spellStart"/>
      <w:r w:rsidRPr="000C0925">
        <w:t>Fernandes</w:t>
      </w:r>
      <w:proofErr w:type="spellEnd"/>
      <w:r w:rsidRPr="000C0925">
        <w:t>, E. (2007</w:t>
      </w:r>
      <w:r w:rsidR="0095488C">
        <w:t>).</w:t>
      </w:r>
      <w:r w:rsidRPr="000C0925">
        <w:t xml:space="preserve"> Constructing the ‘Right to the City’ in Brazil</w:t>
      </w:r>
      <w:r w:rsidR="00B429FC">
        <w:t>.</w:t>
      </w:r>
      <w:r w:rsidRPr="000C0925">
        <w:t xml:space="preserve"> </w:t>
      </w:r>
      <w:r w:rsidRPr="000C0925">
        <w:rPr>
          <w:i/>
        </w:rPr>
        <w:t>Social and Legal Studies</w:t>
      </w:r>
      <w:r w:rsidRPr="000C0925">
        <w:t xml:space="preserve"> </w:t>
      </w:r>
      <w:r w:rsidRPr="00B429FC">
        <w:rPr>
          <w:i/>
        </w:rPr>
        <w:t>16</w:t>
      </w:r>
      <w:r w:rsidRPr="000C0925">
        <w:t>(2): 201-219.</w:t>
      </w:r>
      <w:r w:rsidR="00617777">
        <w:t xml:space="preserve"> </w:t>
      </w:r>
      <w:hyperlink r:id="rId11" w:tgtFrame="_blank" w:history="1">
        <w:r w:rsidR="00617777">
          <w:rPr>
            <w:rStyle w:val="Hyperlink"/>
            <w:rFonts w:ascii="Verdana" w:hAnsi="Verdana" w:cs="Arial"/>
            <w:sz w:val="17"/>
            <w:szCs w:val="17"/>
          </w:rPr>
          <w:t>http://dx.doi.org/10.1177/0964663907076529</w:t>
        </w:r>
      </w:hyperlink>
    </w:p>
    <w:p w:rsidR="008A794C" w:rsidRPr="000C0925" w:rsidRDefault="008A794C" w:rsidP="006152B7">
      <w:pPr>
        <w:pStyle w:val="Biblio"/>
      </w:pPr>
      <w:r w:rsidRPr="000C0925">
        <w:t>Friedman, E. (2005</w:t>
      </w:r>
      <w:r w:rsidR="0095488C">
        <w:t>).</w:t>
      </w:r>
      <w:r w:rsidRPr="000C0925">
        <w:t xml:space="preserve"> The Reality of Virtual Reality: The Internet and Gender </w:t>
      </w:r>
      <w:r w:rsidR="000461E2" w:rsidRPr="000C0925">
        <w:t>E</w:t>
      </w:r>
      <w:r w:rsidRPr="000C0925">
        <w:t>qu</w:t>
      </w:r>
      <w:r w:rsidR="00B429FC">
        <w:t>ality Advocacy in Latin America.</w:t>
      </w:r>
      <w:r w:rsidRPr="000C0925">
        <w:t xml:space="preserve"> </w:t>
      </w:r>
      <w:r w:rsidRPr="000C0925">
        <w:rPr>
          <w:i/>
        </w:rPr>
        <w:t>Latin American Politics and Society</w:t>
      </w:r>
      <w:r w:rsidRPr="00B429FC">
        <w:rPr>
          <w:i/>
        </w:rPr>
        <w:t xml:space="preserve"> 47</w:t>
      </w:r>
      <w:r w:rsidRPr="000C0925">
        <w:t>(3): 1-34.</w:t>
      </w:r>
      <w:r w:rsidR="00617777">
        <w:t xml:space="preserve"> </w:t>
      </w:r>
      <w:hyperlink r:id="rId12" w:tgtFrame="_blank" w:history="1">
        <w:r w:rsidR="00617777">
          <w:rPr>
            <w:rStyle w:val="Hyperlink"/>
            <w:rFonts w:ascii="Verdana" w:hAnsi="Verdana" w:cs="Arial"/>
            <w:sz w:val="17"/>
            <w:szCs w:val="17"/>
          </w:rPr>
          <w:t>http://dx.doi.org/10.1353/lap.2005.0034</w:t>
        </w:r>
      </w:hyperlink>
    </w:p>
    <w:p w:rsidR="00C8192E" w:rsidRPr="000C0925" w:rsidRDefault="00C8192E" w:rsidP="006152B7">
      <w:pPr>
        <w:pStyle w:val="Biblio"/>
      </w:pPr>
      <w:r w:rsidRPr="000C0925">
        <w:t>Gilbert, A. (2006</w:t>
      </w:r>
      <w:r w:rsidR="0095488C">
        <w:t>).</w:t>
      </w:r>
      <w:r w:rsidRPr="000C0925">
        <w:t xml:space="preserve"> Good Urban Governance: Evidence from a Model City? </w:t>
      </w:r>
      <w:r w:rsidRPr="000C0925">
        <w:rPr>
          <w:i/>
        </w:rPr>
        <w:t>Bulletin of Latin American Research</w:t>
      </w:r>
      <w:r w:rsidRPr="000C0925">
        <w:t xml:space="preserve"> </w:t>
      </w:r>
      <w:r w:rsidRPr="00B429FC">
        <w:rPr>
          <w:i/>
        </w:rPr>
        <w:t>25</w:t>
      </w:r>
      <w:r w:rsidRPr="000C0925">
        <w:t>(3):</w:t>
      </w:r>
      <w:r w:rsidR="00F02F35">
        <w:t xml:space="preserve"> </w:t>
      </w:r>
      <w:r w:rsidRPr="000C0925">
        <w:t>392-419.</w:t>
      </w:r>
      <w:r w:rsidR="00617777">
        <w:t xml:space="preserve"> </w:t>
      </w:r>
      <w:hyperlink r:id="rId13" w:tgtFrame="_blank" w:history="1">
        <w:r w:rsidR="00617777">
          <w:rPr>
            <w:rStyle w:val="Hyperlink"/>
            <w:rFonts w:ascii="Verdana" w:hAnsi="Verdana" w:cs="Arial"/>
            <w:sz w:val="17"/>
            <w:szCs w:val="17"/>
          </w:rPr>
          <w:t>http://dx.doi.org/10.1111/j.0261-3050.2006.00204.x</w:t>
        </w:r>
      </w:hyperlink>
    </w:p>
    <w:p w:rsidR="00A75072" w:rsidRPr="000C0925" w:rsidRDefault="006152B7" w:rsidP="006152B7">
      <w:pPr>
        <w:pStyle w:val="Biblio"/>
      </w:pPr>
      <w:r w:rsidRPr="000C0925">
        <w:t xml:space="preserve">Gilbert, A. </w:t>
      </w:r>
      <w:r w:rsidR="00C8192E" w:rsidRPr="000C0925">
        <w:t>(2015</w:t>
      </w:r>
      <w:r w:rsidR="0095488C">
        <w:t>).</w:t>
      </w:r>
      <w:r w:rsidR="00C8192E" w:rsidRPr="000C0925">
        <w:t xml:space="preserve"> Urban governance in the South: How did Bogotá lose its shine? </w:t>
      </w:r>
      <w:r w:rsidR="00C8192E" w:rsidRPr="000C0925">
        <w:rPr>
          <w:i/>
        </w:rPr>
        <w:t>Urban Studies</w:t>
      </w:r>
      <w:r w:rsidR="00C8192E" w:rsidRPr="000C0925">
        <w:t xml:space="preserve"> </w:t>
      </w:r>
      <w:r w:rsidR="00C8192E" w:rsidRPr="00F02F35">
        <w:rPr>
          <w:i/>
        </w:rPr>
        <w:t>52</w:t>
      </w:r>
      <w:r w:rsidR="00C8192E" w:rsidRPr="000C0925">
        <w:t>(4): 665-684.</w:t>
      </w:r>
      <w:r w:rsidR="00617777">
        <w:t xml:space="preserve"> </w:t>
      </w:r>
      <w:hyperlink r:id="rId14" w:tgtFrame="_blank" w:history="1">
        <w:r w:rsidR="00617777">
          <w:rPr>
            <w:rStyle w:val="Hyperlink"/>
            <w:rFonts w:ascii="Verdana" w:hAnsi="Verdana" w:cs="Arial"/>
            <w:sz w:val="17"/>
            <w:szCs w:val="17"/>
          </w:rPr>
          <w:t>http://dx.doi.org/10.1177/0042098014527484</w:t>
        </w:r>
      </w:hyperlink>
    </w:p>
    <w:p w:rsidR="00A75072" w:rsidRPr="000C0925" w:rsidRDefault="00A75072" w:rsidP="006152B7">
      <w:pPr>
        <w:pStyle w:val="Biblio"/>
      </w:pPr>
      <w:r w:rsidRPr="000C0925">
        <w:t>Grove, K.</w:t>
      </w:r>
      <w:r w:rsidR="00F02F35">
        <w:t xml:space="preserve"> </w:t>
      </w:r>
      <w:r w:rsidRPr="000C0925">
        <w:t>J. (2014</w:t>
      </w:r>
      <w:r w:rsidR="0095488C">
        <w:t>).</w:t>
      </w:r>
      <w:r w:rsidRPr="000C0925">
        <w:t xml:space="preserve"> Adaptation machines and the parasitic politics of life in Jama</w:t>
      </w:r>
      <w:r w:rsidR="00F02F35">
        <w:t>ican disaster resilience.</w:t>
      </w:r>
      <w:r w:rsidRPr="000C0925">
        <w:t xml:space="preserve"> </w:t>
      </w:r>
      <w:r w:rsidRPr="000C0925">
        <w:rPr>
          <w:i/>
          <w:iCs/>
        </w:rPr>
        <w:t>Antipode</w:t>
      </w:r>
      <w:r w:rsidRPr="00F02F35">
        <w:rPr>
          <w:i/>
        </w:rPr>
        <w:t xml:space="preserve"> 46</w:t>
      </w:r>
      <w:r w:rsidRPr="000C0925">
        <w:t>(3): 611-628.</w:t>
      </w:r>
      <w:r w:rsidR="00617777">
        <w:t xml:space="preserve"> </w:t>
      </w:r>
      <w:hyperlink r:id="rId15" w:tgtFrame="_blank" w:history="1">
        <w:r w:rsidR="00617777">
          <w:rPr>
            <w:rStyle w:val="Hyperlink"/>
            <w:rFonts w:ascii="Verdana" w:hAnsi="Verdana" w:cs="Arial"/>
            <w:sz w:val="17"/>
            <w:szCs w:val="17"/>
          </w:rPr>
          <w:t>http://dx.doi.org/10.1111/anti.12066</w:t>
        </w:r>
      </w:hyperlink>
    </w:p>
    <w:p w:rsidR="00FF79EE" w:rsidRPr="000C0925" w:rsidRDefault="00FF79EE" w:rsidP="006152B7">
      <w:pPr>
        <w:pStyle w:val="Biblio"/>
      </w:pPr>
      <w:proofErr w:type="spellStart"/>
      <w:r w:rsidRPr="000C0925">
        <w:t>Hardoy</w:t>
      </w:r>
      <w:proofErr w:type="spellEnd"/>
      <w:r w:rsidRPr="000C0925">
        <w:t xml:space="preserve">, J., </w:t>
      </w:r>
      <w:r w:rsidR="00F02F35">
        <w:t>&amp;</w:t>
      </w:r>
      <w:r w:rsidRPr="000C0925">
        <w:t xml:space="preserve"> </w:t>
      </w:r>
      <w:r w:rsidR="00F02F35" w:rsidRPr="000C0925">
        <w:t xml:space="preserve">Romero </w:t>
      </w:r>
      <w:proofErr w:type="spellStart"/>
      <w:r w:rsidR="00F02F35" w:rsidRPr="000C0925">
        <w:t>Lankao</w:t>
      </w:r>
      <w:proofErr w:type="spellEnd"/>
      <w:r w:rsidR="00F02F35">
        <w:t>,</w:t>
      </w:r>
      <w:r w:rsidR="00F02F35" w:rsidRPr="000C0925">
        <w:t xml:space="preserve"> </w:t>
      </w:r>
      <w:r w:rsidRPr="000C0925">
        <w:t>P. (2011</w:t>
      </w:r>
      <w:r w:rsidR="0095488C">
        <w:t>).</w:t>
      </w:r>
      <w:r w:rsidRPr="000C0925">
        <w:t xml:space="preserve"> Latin American cities and climate change: challenges and o</w:t>
      </w:r>
      <w:r w:rsidRPr="000C0925">
        <w:t>p</w:t>
      </w:r>
      <w:r w:rsidRPr="000C0925">
        <w:t>tions to mitigation and adaptation responses</w:t>
      </w:r>
      <w:r w:rsidR="00F02F35">
        <w:t>.</w:t>
      </w:r>
      <w:r w:rsidRPr="000C0925">
        <w:t xml:space="preserve"> </w:t>
      </w:r>
      <w:r w:rsidRPr="000C0925">
        <w:rPr>
          <w:i/>
          <w:iCs/>
        </w:rPr>
        <w:t>Current Opinion in Environmental Sustainability</w:t>
      </w:r>
      <w:r w:rsidRPr="00F02F35">
        <w:rPr>
          <w:i/>
        </w:rPr>
        <w:t xml:space="preserve"> 3</w:t>
      </w:r>
      <w:r w:rsidRPr="000C0925">
        <w:t>(3): 158-163.</w:t>
      </w:r>
      <w:r w:rsidR="00617777">
        <w:t xml:space="preserve"> </w:t>
      </w:r>
      <w:hyperlink r:id="rId16" w:tgtFrame="_blank" w:history="1">
        <w:r w:rsidR="00617777">
          <w:rPr>
            <w:rStyle w:val="Hyperlink"/>
            <w:rFonts w:ascii="Verdana" w:hAnsi="Verdana" w:cs="Arial"/>
            <w:sz w:val="17"/>
            <w:szCs w:val="17"/>
          </w:rPr>
          <w:t>http://dx.doi.org/10.1016/j.cosust.2011.01.004</w:t>
        </w:r>
      </w:hyperlink>
    </w:p>
    <w:p w:rsidR="00274A41" w:rsidRPr="000C0925" w:rsidRDefault="00AD09AC" w:rsidP="006152B7">
      <w:pPr>
        <w:pStyle w:val="Biblio"/>
      </w:pPr>
      <w:r w:rsidRPr="000C0925">
        <w:t xml:space="preserve">Jaffe, R. </w:t>
      </w:r>
      <w:r w:rsidR="00274A41" w:rsidRPr="000C0925">
        <w:t>(2012</w:t>
      </w:r>
      <w:r w:rsidR="0095488C">
        <w:t>).</w:t>
      </w:r>
      <w:r w:rsidR="00274A41" w:rsidRPr="000C0925">
        <w:t xml:space="preserve"> The popular culture of illegality: crime and the politics of aesthetics in urban Jamaica</w:t>
      </w:r>
      <w:r w:rsidR="00F02F35">
        <w:t>.</w:t>
      </w:r>
      <w:r w:rsidR="00274A41" w:rsidRPr="000C0925">
        <w:t xml:space="preserve"> </w:t>
      </w:r>
      <w:r w:rsidR="00274A41" w:rsidRPr="000C0925">
        <w:rPr>
          <w:i/>
          <w:iCs/>
        </w:rPr>
        <w:t>Anthropological Quarterly</w:t>
      </w:r>
      <w:r w:rsidR="00274A41" w:rsidRPr="000C0925">
        <w:t xml:space="preserve"> </w:t>
      </w:r>
      <w:r w:rsidR="00274A41" w:rsidRPr="00F02F35">
        <w:rPr>
          <w:i/>
        </w:rPr>
        <w:t>85</w:t>
      </w:r>
      <w:r w:rsidR="00274A41" w:rsidRPr="000C0925">
        <w:t>(1): 79-102.</w:t>
      </w:r>
      <w:r w:rsidR="00617777">
        <w:t xml:space="preserve"> </w:t>
      </w:r>
      <w:hyperlink r:id="rId17" w:tgtFrame="_blank" w:history="1">
        <w:r w:rsidR="00617777">
          <w:rPr>
            <w:rStyle w:val="Hyperlink"/>
            <w:rFonts w:ascii="Verdana" w:hAnsi="Verdana" w:cs="Arial"/>
            <w:sz w:val="17"/>
            <w:szCs w:val="17"/>
          </w:rPr>
          <w:t>http://dx.doi.org/10.1353/anq.2012.0010</w:t>
        </w:r>
      </w:hyperlink>
    </w:p>
    <w:p w:rsidR="00AD09AC" w:rsidRPr="000C0925" w:rsidRDefault="006152B7" w:rsidP="006152B7">
      <w:pPr>
        <w:pStyle w:val="Biblio"/>
      </w:pPr>
      <w:r w:rsidRPr="000C0925">
        <w:t xml:space="preserve">Jaffe, R. </w:t>
      </w:r>
      <w:r w:rsidR="00AD09AC" w:rsidRPr="000C0925">
        <w:t>(2016</w:t>
      </w:r>
      <w:r w:rsidR="0095488C">
        <w:t>).</w:t>
      </w:r>
      <w:r w:rsidR="00AD09AC" w:rsidRPr="000C0925">
        <w:t xml:space="preserve"> </w:t>
      </w:r>
      <w:r w:rsidR="00AD09AC" w:rsidRPr="000C0925">
        <w:rPr>
          <w:i/>
        </w:rPr>
        <w:t xml:space="preserve">Concrete </w:t>
      </w:r>
      <w:r w:rsidR="00F02F35" w:rsidRPr="000C0925">
        <w:rPr>
          <w:i/>
        </w:rPr>
        <w:t>jungles</w:t>
      </w:r>
      <w:r w:rsidR="00AD09AC" w:rsidRPr="000C0925">
        <w:rPr>
          <w:i/>
        </w:rPr>
        <w:t xml:space="preserve">: </w:t>
      </w:r>
      <w:r w:rsidR="00F02F35" w:rsidRPr="000C0925">
        <w:rPr>
          <w:i/>
        </w:rPr>
        <w:t xml:space="preserve">urban pollution and the politics of difference </w:t>
      </w:r>
      <w:r w:rsidR="00AD09AC" w:rsidRPr="000C0925">
        <w:rPr>
          <w:i/>
        </w:rPr>
        <w:t>in the Caribbean</w:t>
      </w:r>
      <w:r w:rsidR="00AD09AC" w:rsidRPr="000C0925">
        <w:t>. New York: Oxford Un</w:t>
      </w:r>
      <w:r w:rsidR="00AD09AC" w:rsidRPr="000C0925">
        <w:t>i</w:t>
      </w:r>
      <w:r w:rsidR="00AD09AC" w:rsidRPr="000C0925">
        <w:t>versity Press.</w:t>
      </w:r>
    </w:p>
    <w:p w:rsidR="00D1553E" w:rsidRPr="000C0925" w:rsidRDefault="00D1553E" w:rsidP="006152B7">
      <w:pPr>
        <w:pStyle w:val="Biblio"/>
      </w:pPr>
      <w:r w:rsidRPr="000C0925">
        <w:t xml:space="preserve">Jones, G., </w:t>
      </w:r>
      <w:r w:rsidR="00F02F35">
        <w:t>&amp;</w:t>
      </w:r>
      <w:r w:rsidR="00F02F35" w:rsidRPr="000C0925">
        <w:t xml:space="preserve"> Rodgers</w:t>
      </w:r>
      <w:r w:rsidR="00F02F35">
        <w:t>,</w:t>
      </w:r>
      <w:r w:rsidR="00F02F35" w:rsidRPr="000C0925">
        <w:t xml:space="preserve"> </w:t>
      </w:r>
      <w:r w:rsidRPr="000C0925">
        <w:t>D. (2015</w:t>
      </w:r>
      <w:r w:rsidR="0095488C">
        <w:t>).</w:t>
      </w:r>
      <w:r w:rsidRPr="000C0925">
        <w:t xml:space="preserve"> Gangs, guns, and the city: Urban policy in dangerous places. In </w:t>
      </w:r>
      <w:proofErr w:type="spellStart"/>
      <w:r w:rsidR="00F02F35" w:rsidRPr="000C0925">
        <w:t>Lemanski</w:t>
      </w:r>
      <w:proofErr w:type="spellEnd"/>
      <w:r w:rsidR="00F02F35">
        <w:t>,</w:t>
      </w:r>
      <w:r w:rsidR="00F02F35" w:rsidRPr="000C0925">
        <w:t xml:space="preserve"> </w:t>
      </w:r>
      <w:r w:rsidRPr="000C0925">
        <w:t>C.</w:t>
      </w:r>
      <w:r w:rsidR="00F02F35">
        <w:t>,</w:t>
      </w:r>
      <w:r w:rsidRPr="000C0925">
        <w:t xml:space="preserve"> </w:t>
      </w:r>
      <w:r w:rsidR="00F02F35">
        <w:t>&amp;</w:t>
      </w:r>
      <w:r w:rsidRPr="000C0925">
        <w:t xml:space="preserve"> </w:t>
      </w:r>
      <w:r w:rsidR="00F02F35" w:rsidRPr="000C0925">
        <w:t>Marks</w:t>
      </w:r>
      <w:r w:rsidR="00F02F35">
        <w:t>,</w:t>
      </w:r>
      <w:r w:rsidR="00F02F35" w:rsidRPr="000C0925">
        <w:t xml:space="preserve"> </w:t>
      </w:r>
      <w:r w:rsidRPr="000C0925">
        <w:t>C. (</w:t>
      </w:r>
      <w:r w:rsidR="00F02F35" w:rsidRPr="000C0925">
        <w:t>Eds</w:t>
      </w:r>
      <w:r w:rsidR="00F02F35">
        <w:t>.</w:t>
      </w:r>
      <w:r w:rsidR="0095488C">
        <w:t>)</w:t>
      </w:r>
      <w:r w:rsidRPr="000C0925">
        <w:t xml:space="preserve">, </w:t>
      </w:r>
      <w:r w:rsidRPr="000C0925">
        <w:rPr>
          <w:i/>
        </w:rPr>
        <w:t xml:space="preserve">The </w:t>
      </w:r>
      <w:r w:rsidR="00F02F35" w:rsidRPr="000C0925">
        <w:rPr>
          <w:i/>
        </w:rPr>
        <w:t>city in urban poverty</w:t>
      </w:r>
      <w:r w:rsidRPr="000C0925">
        <w:t xml:space="preserve"> </w:t>
      </w:r>
      <w:r w:rsidR="00F02F35">
        <w:t>(</w:t>
      </w:r>
      <w:r w:rsidRPr="000C0925">
        <w:t>pp. 205-226</w:t>
      </w:r>
      <w:r w:rsidR="00F02F35">
        <w:t>)</w:t>
      </w:r>
      <w:r w:rsidRPr="000C0925">
        <w:t xml:space="preserve">. Basingstoke: Palgrave Macmillan. </w:t>
      </w:r>
      <w:hyperlink r:id="rId18" w:tgtFrame="_blank" w:history="1">
        <w:r w:rsidR="00617777">
          <w:rPr>
            <w:rStyle w:val="Hyperlink"/>
            <w:rFonts w:ascii="Verdana" w:hAnsi="Verdana" w:cs="Arial"/>
            <w:sz w:val="17"/>
            <w:szCs w:val="17"/>
          </w:rPr>
          <w:t>http://dx.doi.org/10.1057/9781137367433.0016</w:t>
        </w:r>
      </w:hyperlink>
    </w:p>
    <w:p w:rsidR="00BC563D" w:rsidRPr="000C0925" w:rsidRDefault="00F77197" w:rsidP="006152B7">
      <w:pPr>
        <w:pStyle w:val="Biblio"/>
        <w:rPr>
          <w:b/>
          <w:bCs/>
        </w:rPr>
      </w:pPr>
      <w:proofErr w:type="spellStart"/>
      <w:r w:rsidRPr="000C0925">
        <w:t>Klaufus</w:t>
      </w:r>
      <w:proofErr w:type="spellEnd"/>
      <w:r w:rsidRPr="000C0925">
        <w:t xml:space="preserve">, C. </w:t>
      </w:r>
      <w:r w:rsidR="00154B85" w:rsidRPr="000C0925">
        <w:t>(</w:t>
      </w:r>
      <w:r w:rsidR="00BC563D" w:rsidRPr="000C0925">
        <w:t>2010</w:t>
      </w:r>
      <w:r w:rsidR="0095488C">
        <w:t>).</w:t>
      </w:r>
      <w:r w:rsidR="00BC563D" w:rsidRPr="000C0925">
        <w:t xml:space="preserve"> Watching the city grow: Remittances and sprawl in inter</w:t>
      </w:r>
      <w:r w:rsidR="00F02F35">
        <w:t>mediate Central American cities.</w:t>
      </w:r>
      <w:r w:rsidR="00BC563D" w:rsidRPr="000C0925">
        <w:t xml:space="preserve"> </w:t>
      </w:r>
      <w:r w:rsidR="00BC563D" w:rsidRPr="000C0925">
        <w:rPr>
          <w:i/>
        </w:rPr>
        <w:t>Environment and Urbanization</w:t>
      </w:r>
      <w:r w:rsidR="00BC563D" w:rsidRPr="000C0925">
        <w:t xml:space="preserve"> </w:t>
      </w:r>
      <w:r w:rsidR="00BC563D" w:rsidRPr="00F02F35">
        <w:rPr>
          <w:i/>
        </w:rPr>
        <w:t>22</w:t>
      </w:r>
      <w:r w:rsidR="00BC563D" w:rsidRPr="000C0925">
        <w:t>(1): 125-137.</w:t>
      </w:r>
      <w:r w:rsidR="00BC563D" w:rsidRPr="000C0925">
        <w:tab/>
      </w:r>
      <w:r w:rsidR="00F71460">
        <w:t xml:space="preserve"> </w:t>
      </w:r>
      <w:hyperlink r:id="rId19" w:tgtFrame="_blank" w:history="1">
        <w:r w:rsidR="00F71460">
          <w:rPr>
            <w:rStyle w:val="Hyperlink"/>
            <w:rFonts w:ascii="Verdana" w:hAnsi="Verdana" w:cs="Arial"/>
            <w:sz w:val="17"/>
            <w:szCs w:val="17"/>
          </w:rPr>
          <w:t>http://dx.doi.org/10.1177/0956247809359646</w:t>
        </w:r>
      </w:hyperlink>
    </w:p>
    <w:p w:rsidR="00F77197" w:rsidRPr="000C0925" w:rsidRDefault="006152B7" w:rsidP="006152B7">
      <w:pPr>
        <w:pStyle w:val="Biblio"/>
      </w:pPr>
      <w:proofErr w:type="spellStart"/>
      <w:r>
        <w:t>Klaufus</w:t>
      </w:r>
      <w:proofErr w:type="spellEnd"/>
      <w:r>
        <w:t xml:space="preserve">, C. </w:t>
      </w:r>
      <w:r w:rsidR="00F77197" w:rsidRPr="000C0925">
        <w:t>(2015</w:t>
      </w:r>
      <w:r w:rsidR="0095488C">
        <w:t>).</w:t>
      </w:r>
      <w:r w:rsidR="00F77197" w:rsidRPr="000C0925">
        <w:t xml:space="preserve"> Introduction. Taking up residency: spatial reconfigurations and the struggle to belong in urban Latin America</w:t>
      </w:r>
      <w:r w:rsidR="00F06193" w:rsidRPr="000C0925">
        <w:t>.</w:t>
      </w:r>
      <w:r w:rsidR="00F77197" w:rsidRPr="000C0925">
        <w:t xml:space="preserve"> In </w:t>
      </w:r>
      <w:proofErr w:type="spellStart"/>
      <w:r w:rsidR="00F02F35" w:rsidRPr="000C0925">
        <w:t>Klaufus</w:t>
      </w:r>
      <w:proofErr w:type="spellEnd"/>
      <w:r w:rsidR="00F02F35">
        <w:t>,</w:t>
      </w:r>
      <w:r w:rsidR="00F02F35" w:rsidRPr="000C0925">
        <w:t xml:space="preserve"> </w:t>
      </w:r>
      <w:r w:rsidR="00F77197" w:rsidRPr="000C0925">
        <w:t xml:space="preserve">C. </w:t>
      </w:r>
      <w:r w:rsidR="00F02F35">
        <w:t>&amp;</w:t>
      </w:r>
      <w:r w:rsidR="00F77197" w:rsidRPr="000C0925">
        <w:t xml:space="preserve"> </w:t>
      </w:r>
      <w:proofErr w:type="spellStart"/>
      <w:r w:rsidR="00F02F35" w:rsidRPr="000C0925">
        <w:t>Ouweneel</w:t>
      </w:r>
      <w:proofErr w:type="spellEnd"/>
      <w:r w:rsidR="00F02F35">
        <w:t>,</w:t>
      </w:r>
      <w:r w:rsidR="00F02F35" w:rsidRPr="000C0925">
        <w:t xml:space="preserve"> </w:t>
      </w:r>
      <w:r w:rsidR="00F77197" w:rsidRPr="000C0925">
        <w:t>A. (</w:t>
      </w:r>
      <w:r w:rsidR="00F02F35" w:rsidRPr="000C0925">
        <w:t>Eds</w:t>
      </w:r>
      <w:r w:rsidR="00F02F35">
        <w:t>.</w:t>
      </w:r>
      <w:r w:rsidR="00F77197" w:rsidRPr="000C0925">
        <w:t xml:space="preserve">), </w:t>
      </w:r>
      <w:r w:rsidR="00F77197" w:rsidRPr="000C0925">
        <w:rPr>
          <w:i/>
        </w:rPr>
        <w:t>Housing and Belonging in Latin America</w:t>
      </w:r>
      <w:r w:rsidR="00F77197" w:rsidRPr="000C0925">
        <w:t xml:space="preserve"> </w:t>
      </w:r>
      <w:r w:rsidR="00F02F35">
        <w:t>(</w:t>
      </w:r>
      <w:r w:rsidR="00F77197" w:rsidRPr="000C0925">
        <w:t>pp. 1</w:t>
      </w:r>
      <w:r w:rsidR="00F02F35">
        <w:t>-</w:t>
      </w:r>
      <w:r w:rsidR="00F77197" w:rsidRPr="000C0925">
        <w:t>20</w:t>
      </w:r>
      <w:r w:rsidR="00F02F35">
        <w:t>)</w:t>
      </w:r>
      <w:r w:rsidR="00F77197" w:rsidRPr="000C0925">
        <w:t>. Oxford, New York: Berghahn Books.</w:t>
      </w:r>
    </w:p>
    <w:p w:rsidR="00FD6207" w:rsidRPr="000C0925" w:rsidRDefault="00FD6207" w:rsidP="006152B7">
      <w:pPr>
        <w:pStyle w:val="Biblio"/>
      </w:pPr>
      <w:r w:rsidRPr="000C0925">
        <w:t>McCann, E</w:t>
      </w:r>
      <w:r w:rsidR="00C87619" w:rsidRPr="000C0925">
        <w:t>.</w:t>
      </w:r>
      <w:r w:rsidRPr="000C0925">
        <w:t xml:space="preserve"> </w:t>
      </w:r>
      <w:r w:rsidR="00F02F35">
        <w:t>&amp;</w:t>
      </w:r>
      <w:r w:rsidRPr="000C0925">
        <w:t xml:space="preserve"> </w:t>
      </w:r>
      <w:r w:rsidR="00F02F35" w:rsidRPr="000C0925">
        <w:t>Ward</w:t>
      </w:r>
      <w:r w:rsidR="00F02F35">
        <w:t>,</w:t>
      </w:r>
      <w:r w:rsidR="00F02F35" w:rsidRPr="000C0925">
        <w:t xml:space="preserve"> </w:t>
      </w:r>
      <w:r w:rsidRPr="000C0925">
        <w:t>K</w:t>
      </w:r>
      <w:r w:rsidR="00C87619" w:rsidRPr="000C0925">
        <w:t>.</w:t>
      </w:r>
      <w:r w:rsidRPr="000C0925">
        <w:t xml:space="preserve"> (2012</w:t>
      </w:r>
      <w:r w:rsidR="0095488C">
        <w:t>).</w:t>
      </w:r>
      <w:r w:rsidRPr="000C0925">
        <w:t xml:space="preserve"> Assembling </w:t>
      </w:r>
      <w:r w:rsidR="00F02F35" w:rsidRPr="000C0925">
        <w:t>urbanism</w:t>
      </w:r>
      <w:r w:rsidRPr="000C0925">
        <w:t xml:space="preserve">: Following </w:t>
      </w:r>
      <w:r w:rsidR="00F02F35" w:rsidRPr="000C0925">
        <w:t xml:space="preserve">policies and </w:t>
      </w:r>
      <w:r w:rsidR="00F02F35">
        <w:t>‘</w:t>
      </w:r>
      <w:r w:rsidR="00F02F35" w:rsidRPr="000C0925">
        <w:t>studying through</w:t>
      </w:r>
      <w:r w:rsidR="00F02F35">
        <w:t>’</w:t>
      </w:r>
      <w:r w:rsidR="00F02F35" w:rsidRPr="000C0925">
        <w:t xml:space="preserve"> the sites and situ</w:t>
      </w:r>
      <w:r w:rsidR="00F02F35" w:rsidRPr="000C0925">
        <w:t>a</w:t>
      </w:r>
      <w:r w:rsidR="00F02F35">
        <w:t>tions of policy making.</w:t>
      </w:r>
      <w:r w:rsidRPr="000C0925">
        <w:t xml:space="preserve"> </w:t>
      </w:r>
      <w:r w:rsidRPr="000C0925">
        <w:rPr>
          <w:i/>
          <w:iCs/>
        </w:rPr>
        <w:t xml:space="preserve">Environment and Planning A </w:t>
      </w:r>
      <w:r w:rsidRPr="000C0925">
        <w:t>44: 42-51.</w:t>
      </w:r>
      <w:r w:rsidR="00F71460">
        <w:t xml:space="preserve"> </w:t>
      </w:r>
      <w:hyperlink r:id="rId20" w:tgtFrame="_blank" w:history="1">
        <w:r w:rsidR="00F71460">
          <w:rPr>
            <w:rStyle w:val="Hyperlink"/>
            <w:rFonts w:ascii="Verdana" w:hAnsi="Verdana" w:cs="Arial"/>
            <w:sz w:val="17"/>
            <w:szCs w:val="17"/>
          </w:rPr>
          <w:t>http://dx.doi.org/10.1068/a44178</w:t>
        </w:r>
      </w:hyperlink>
    </w:p>
    <w:p w:rsidR="00D76884" w:rsidRPr="000C0925" w:rsidRDefault="00A473C4" w:rsidP="006152B7">
      <w:pPr>
        <w:pStyle w:val="Biblio"/>
      </w:pPr>
      <w:proofErr w:type="spellStart"/>
      <w:r w:rsidRPr="000C0925">
        <w:t>McGuirk</w:t>
      </w:r>
      <w:proofErr w:type="spellEnd"/>
      <w:r w:rsidRPr="000C0925">
        <w:t>, J. (2014</w:t>
      </w:r>
      <w:r w:rsidR="0095488C">
        <w:t>).</w:t>
      </w:r>
      <w:r w:rsidRPr="000C0925">
        <w:t xml:space="preserve"> </w:t>
      </w:r>
      <w:r w:rsidRPr="000C0925">
        <w:rPr>
          <w:i/>
        </w:rPr>
        <w:t xml:space="preserve">Radical </w:t>
      </w:r>
      <w:r w:rsidR="00F02F35" w:rsidRPr="000C0925">
        <w:rPr>
          <w:i/>
        </w:rPr>
        <w:t>cities</w:t>
      </w:r>
      <w:r w:rsidRPr="000C0925">
        <w:rPr>
          <w:i/>
        </w:rPr>
        <w:t xml:space="preserve">: Across Latin America in </w:t>
      </w:r>
      <w:r w:rsidR="00F02F35" w:rsidRPr="000C0925">
        <w:rPr>
          <w:i/>
        </w:rPr>
        <w:t>search of a new architecture</w:t>
      </w:r>
      <w:r w:rsidRPr="000C0925">
        <w:t>. London, New York: Verso.</w:t>
      </w:r>
    </w:p>
    <w:p w:rsidR="00D76884" w:rsidRPr="000C0925" w:rsidRDefault="00F02F35" w:rsidP="006152B7">
      <w:pPr>
        <w:pStyle w:val="Biblio"/>
      </w:pPr>
      <w:r>
        <w:rPr>
          <w:lang w:val="nl-NL"/>
        </w:rPr>
        <w:t xml:space="preserve">Nuijten, M., Koster, M., </w:t>
      </w:r>
      <w:r w:rsidR="00D76884" w:rsidRPr="0095488C">
        <w:rPr>
          <w:lang w:val="nl-NL"/>
        </w:rPr>
        <w:t>de Vries</w:t>
      </w:r>
      <w:r>
        <w:rPr>
          <w:lang w:val="nl-NL"/>
        </w:rPr>
        <w:t>,</w:t>
      </w:r>
      <w:r w:rsidR="00D76884" w:rsidRPr="0095488C">
        <w:rPr>
          <w:lang w:val="nl-NL"/>
        </w:rPr>
        <w:t xml:space="preserve"> </w:t>
      </w:r>
      <w:r w:rsidRPr="0095488C">
        <w:rPr>
          <w:lang w:val="nl-NL"/>
        </w:rPr>
        <w:t xml:space="preserve">P. </w:t>
      </w:r>
      <w:r w:rsidR="00D76884" w:rsidRPr="0095488C">
        <w:rPr>
          <w:lang w:val="nl-NL"/>
        </w:rPr>
        <w:t>(2012</w:t>
      </w:r>
      <w:r w:rsidR="0095488C" w:rsidRPr="0095488C">
        <w:rPr>
          <w:lang w:val="nl-NL"/>
        </w:rPr>
        <w:t>).</w:t>
      </w:r>
      <w:r w:rsidR="00D76884" w:rsidRPr="0095488C">
        <w:rPr>
          <w:lang w:val="nl-NL"/>
        </w:rPr>
        <w:t xml:space="preserve"> </w:t>
      </w:r>
      <w:r w:rsidR="00D76884" w:rsidRPr="000C0925">
        <w:t>Regimes of spatial ordering in Brazil: Neoliberalism, leftist populism and mo</w:t>
      </w:r>
      <w:r w:rsidR="00D76884" w:rsidRPr="000C0925">
        <w:t>d</w:t>
      </w:r>
      <w:r w:rsidR="00D76884" w:rsidRPr="000C0925">
        <w:t>ernist aesthetics in slum upgrading in Recife</w:t>
      </w:r>
      <w:r>
        <w:t>.</w:t>
      </w:r>
      <w:r w:rsidR="00D76884" w:rsidRPr="000C0925">
        <w:t xml:space="preserve"> </w:t>
      </w:r>
      <w:r w:rsidR="00D76884" w:rsidRPr="000C0925">
        <w:rPr>
          <w:i/>
          <w:iCs/>
        </w:rPr>
        <w:t>Singapore Journal of Tropical Geography</w:t>
      </w:r>
      <w:r w:rsidR="00D76884" w:rsidRPr="00F02F35">
        <w:rPr>
          <w:i/>
        </w:rPr>
        <w:t xml:space="preserve"> </w:t>
      </w:r>
      <w:r w:rsidR="00D76884" w:rsidRPr="00F02F35">
        <w:rPr>
          <w:i/>
          <w:iCs/>
        </w:rPr>
        <w:t>33</w:t>
      </w:r>
      <w:r w:rsidR="00D76884" w:rsidRPr="000C0925">
        <w:t>(2): 157-170.</w:t>
      </w:r>
      <w:r w:rsidR="00F71460">
        <w:t xml:space="preserve"> </w:t>
      </w:r>
      <w:hyperlink r:id="rId21" w:tgtFrame="_blank" w:history="1">
        <w:r w:rsidR="00F71460">
          <w:rPr>
            <w:rStyle w:val="Hyperlink"/>
            <w:rFonts w:ascii="Verdana" w:hAnsi="Verdana" w:cs="Arial"/>
            <w:sz w:val="17"/>
            <w:szCs w:val="17"/>
          </w:rPr>
          <w:t>http://dx.doi.org/10.1111/j.1467-9493.2012.00456.x</w:t>
        </w:r>
      </w:hyperlink>
    </w:p>
    <w:p w:rsidR="00230106" w:rsidRPr="000C0925" w:rsidRDefault="00230106" w:rsidP="006152B7">
      <w:pPr>
        <w:pStyle w:val="Biblio"/>
      </w:pPr>
      <w:proofErr w:type="spellStart"/>
      <w:r w:rsidRPr="000C0925">
        <w:t>Nygren</w:t>
      </w:r>
      <w:proofErr w:type="spellEnd"/>
      <w:r w:rsidRPr="000C0925">
        <w:t>, A. (2015</w:t>
      </w:r>
      <w:r w:rsidR="0095488C">
        <w:t>).</w:t>
      </w:r>
      <w:r w:rsidRPr="000C0925">
        <w:t xml:space="preserve"> Socially differentiated urban flood governance in Mexico: Ambiguous negotiations and fragmented co</w:t>
      </w:r>
      <w:r w:rsidRPr="000C0925">
        <w:t>n</w:t>
      </w:r>
      <w:r w:rsidR="00F02F35">
        <w:t>testations.</w:t>
      </w:r>
      <w:r w:rsidRPr="000C0925">
        <w:t xml:space="preserve"> </w:t>
      </w:r>
      <w:r w:rsidRPr="000C0925">
        <w:rPr>
          <w:i/>
        </w:rPr>
        <w:t xml:space="preserve">Journal of Latin American Studies, </w:t>
      </w:r>
      <w:r w:rsidRPr="000C0925">
        <w:t>http://dx.doi.org/10.1017/S0022216X15001170.</w:t>
      </w:r>
    </w:p>
    <w:p w:rsidR="00287118" w:rsidRPr="000C0925" w:rsidRDefault="00287118" w:rsidP="006152B7">
      <w:pPr>
        <w:pStyle w:val="Biblio"/>
      </w:pPr>
      <w:proofErr w:type="spellStart"/>
      <w:r w:rsidRPr="000C0925">
        <w:t>Portes</w:t>
      </w:r>
      <w:proofErr w:type="spellEnd"/>
      <w:r w:rsidRPr="000C0925">
        <w:t xml:space="preserve">, A., </w:t>
      </w:r>
      <w:r w:rsidR="00F02F35">
        <w:t>&amp;</w:t>
      </w:r>
      <w:r w:rsidRPr="000C0925">
        <w:t xml:space="preserve"> </w:t>
      </w:r>
      <w:r w:rsidR="00F02F35" w:rsidRPr="000C0925">
        <w:t>Roberts</w:t>
      </w:r>
      <w:r w:rsidR="00F02F35">
        <w:t>,</w:t>
      </w:r>
      <w:r w:rsidR="00F02F35" w:rsidRPr="000C0925">
        <w:t xml:space="preserve"> </w:t>
      </w:r>
      <w:r w:rsidRPr="000C0925">
        <w:t>B. (2005</w:t>
      </w:r>
      <w:r w:rsidR="0095488C">
        <w:t>).</w:t>
      </w:r>
      <w:r w:rsidRPr="000C0925">
        <w:t xml:space="preserve"> The free-market city: Latin American urbanization in the years of the neoliberal exper</w:t>
      </w:r>
      <w:r w:rsidRPr="000C0925">
        <w:t>i</w:t>
      </w:r>
      <w:r w:rsidR="00D11552">
        <w:t>ment.</w:t>
      </w:r>
      <w:r w:rsidRPr="000C0925">
        <w:t xml:space="preserve"> </w:t>
      </w:r>
      <w:r w:rsidRPr="000C0925">
        <w:rPr>
          <w:i/>
        </w:rPr>
        <w:t>Studies in Comparative International Development</w:t>
      </w:r>
      <w:r w:rsidRPr="000C0925">
        <w:t xml:space="preserve"> </w:t>
      </w:r>
      <w:r w:rsidRPr="00D11552">
        <w:rPr>
          <w:i/>
        </w:rPr>
        <w:t>40</w:t>
      </w:r>
      <w:r w:rsidRPr="000C0925">
        <w:t>(1): 43-82.</w:t>
      </w:r>
      <w:r w:rsidR="00F71460">
        <w:t xml:space="preserve"> </w:t>
      </w:r>
      <w:hyperlink r:id="rId22" w:tgtFrame="_blank" w:history="1">
        <w:r w:rsidR="00F71460">
          <w:rPr>
            <w:rStyle w:val="Hyperlink"/>
            <w:rFonts w:ascii="Verdana" w:hAnsi="Verdana" w:cs="Arial"/>
            <w:sz w:val="17"/>
            <w:szCs w:val="17"/>
          </w:rPr>
          <w:t>http://dx.doi.org/10.1007/BF02686288</w:t>
        </w:r>
      </w:hyperlink>
    </w:p>
    <w:p w:rsidR="00993D3E" w:rsidRPr="000C0925" w:rsidRDefault="00993D3E" w:rsidP="006152B7">
      <w:pPr>
        <w:pStyle w:val="Biblio"/>
      </w:pPr>
      <w:r w:rsidRPr="000C0925">
        <w:t>Robinson, J. (2011</w:t>
      </w:r>
      <w:r w:rsidR="0095488C">
        <w:t>).</w:t>
      </w:r>
      <w:r w:rsidRPr="000C0925">
        <w:t xml:space="preserve"> Cities in a world of cities: The comparative gesture</w:t>
      </w:r>
      <w:r w:rsidR="00D11552">
        <w:t>.</w:t>
      </w:r>
      <w:r w:rsidRPr="000C0925">
        <w:t xml:space="preserve"> </w:t>
      </w:r>
      <w:r w:rsidRPr="000C0925">
        <w:rPr>
          <w:i/>
        </w:rPr>
        <w:t>International Journal of Urban and Regional R</w:t>
      </w:r>
      <w:r w:rsidRPr="000C0925">
        <w:rPr>
          <w:i/>
        </w:rPr>
        <w:t>e</w:t>
      </w:r>
      <w:r w:rsidRPr="000C0925">
        <w:rPr>
          <w:i/>
        </w:rPr>
        <w:t>search</w:t>
      </w:r>
      <w:r w:rsidRPr="000C0925">
        <w:t xml:space="preserve"> </w:t>
      </w:r>
      <w:r w:rsidRPr="00D11552">
        <w:rPr>
          <w:i/>
        </w:rPr>
        <w:t>35</w:t>
      </w:r>
      <w:r w:rsidRPr="000C0925">
        <w:t>(1): 1-23.</w:t>
      </w:r>
      <w:r w:rsidR="00F71460">
        <w:t xml:space="preserve"> </w:t>
      </w:r>
      <w:hyperlink r:id="rId23" w:tgtFrame="_blank" w:history="1">
        <w:r w:rsidR="00F71460">
          <w:rPr>
            <w:rStyle w:val="Hyperlink"/>
            <w:rFonts w:ascii="Verdana" w:hAnsi="Verdana" w:cs="Arial"/>
            <w:sz w:val="17"/>
            <w:szCs w:val="17"/>
          </w:rPr>
          <w:t>http://dx.doi.org/10.1111/j.1468-2427.2010.00982.x</w:t>
        </w:r>
      </w:hyperlink>
    </w:p>
    <w:p w:rsidR="00B83014" w:rsidRPr="000C0925" w:rsidRDefault="00DB01FE" w:rsidP="006152B7">
      <w:pPr>
        <w:pStyle w:val="Biblio"/>
      </w:pPr>
      <w:r w:rsidRPr="000C0925">
        <w:t xml:space="preserve">Rodgers, D., </w:t>
      </w:r>
      <w:r w:rsidR="00D11552" w:rsidRPr="000C0925">
        <w:t>Beall</w:t>
      </w:r>
      <w:r w:rsidR="00D11552">
        <w:t>,</w:t>
      </w:r>
      <w:r w:rsidR="00D11552" w:rsidRPr="000C0925">
        <w:t xml:space="preserve"> </w:t>
      </w:r>
      <w:proofErr w:type="spellStart"/>
      <w:r w:rsidR="00D11552" w:rsidRPr="000C0925">
        <w:t>Kanbur</w:t>
      </w:r>
      <w:proofErr w:type="spellEnd"/>
      <w:r w:rsidR="00D11552">
        <w:t>,</w:t>
      </w:r>
      <w:r w:rsidR="00D11552" w:rsidRPr="000C0925">
        <w:t xml:space="preserve"> </w:t>
      </w:r>
      <w:r w:rsidRPr="000C0925">
        <w:t>J. R. (2012</w:t>
      </w:r>
      <w:r w:rsidR="0095488C">
        <w:t>).</w:t>
      </w:r>
      <w:r w:rsidRPr="000C0925">
        <w:t xml:space="preserve"> Towards a New Research Agenda for 21st Century</w:t>
      </w:r>
      <w:r w:rsidR="00D11552">
        <w:t xml:space="preserve"> </w:t>
      </w:r>
      <w:r w:rsidRPr="000C0925">
        <w:t>Latin American Urban Deve</w:t>
      </w:r>
      <w:r w:rsidRPr="000C0925">
        <w:t>l</w:t>
      </w:r>
      <w:r w:rsidRPr="000C0925">
        <w:t>opment</w:t>
      </w:r>
      <w:r w:rsidR="00F06193" w:rsidRPr="000C0925">
        <w:t>.</w:t>
      </w:r>
      <w:r w:rsidR="00D11552">
        <w:t xml:space="preserve"> In</w:t>
      </w:r>
      <w:r w:rsidRPr="000C0925">
        <w:t xml:space="preserve"> </w:t>
      </w:r>
      <w:r w:rsidR="00D11552" w:rsidRPr="000C0925">
        <w:t>Rodgers</w:t>
      </w:r>
      <w:r w:rsidR="00D11552">
        <w:t>,</w:t>
      </w:r>
      <w:r w:rsidR="00D11552" w:rsidRPr="000C0925">
        <w:t xml:space="preserve"> </w:t>
      </w:r>
      <w:r w:rsidRPr="000C0925">
        <w:t xml:space="preserve">D., </w:t>
      </w:r>
      <w:r w:rsidR="00D11552" w:rsidRPr="000C0925">
        <w:t>Beall</w:t>
      </w:r>
      <w:r w:rsidR="00D11552">
        <w:t>,</w:t>
      </w:r>
      <w:r w:rsidR="00D11552" w:rsidRPr="000C0925">
        <w:t xml:space="preserve"> </w:t>
      </w:r>
      <w:r w:rsidRPr="000C0925">
        <w:t xml:space="preserve">J. </w:t>
      </w:r>
      <w:proofErr w:type="spellStart"/>
      <w:r w:rsidR="00D11552" w:rsidRPr="000C0925">
        <w:t>Kanbur</w:t>
      </w:r>
      <w:proofErr w:type="spellEnd"/>
      <w:r w:rsidR="00D11552">
        <w:t>,</w:t>
      </w:r>
      <w:r w:rsidR="00D11552" w:rsidRPr="000C0925">
        <w:t xml:space="preserve"> </w:t>
      </w:r>
      <w:r w:rsidRPr="000C0925">
        <w:t>R. (</w:t>
      </w:r>
      <w:r w:rsidR="00D11552" w:rsidRPr="000C0925">
        <w:t>Eds</w:t>
      </w:r>
      <w:r w:rsidR="00D11552">
        <w:t>.</w:t>
      </w:r>
      <w:r w:rsidRPr="000C0925">
        <w:t xml:space="preserve">), </w:t>
      </w:r>
      <w:r w:rsidRPr="000C0925">
        <w:rPr>
          <w:i/>
        </w:rPr>
        <w:t>Latin</w:t>
      </w:r>
      <w:r w:rsidR="00D11552">
        <w:rPr>
          <w:i/>
        </w:rPr>
        <w:t xml:space="preserve"> </w:t>
      </w:r>
      <w:r w:rsidRPr="000C0925">
        <w:rPr>
          <w:i/>
        </w:rPr>
        <w:t>American Urban Development into the 21st Century: Towards a Renewed Perspective on the</w:t>
      </w:r>
      <w:r w:rsidR="00D11552">
        <w:rPr>
          <w:i/>
        </w:rPr>
        <w:t xml:space="preserve"> </w:t>
      </w:r>
      <w:r w:rsidRPr="000C0925">
        <w:rPr>
          <w:i/>
        </w:rPr>
        <w:t>City</w:t>
      </w:r>
      <w:r w:rsidRPr="000C0925">
        <w:t xml:space="preserve"> </w:t>
      </w:r>
      <w:r w:rsidR="00D11552">
        <w:t>(</w:t>
      </w:r>
      <w:r w:rsidRPr="000C0925">
        <w:t>pp. 259</w:t>
      </w:r>
      <w:r w:rsidR="00D11552">
        <w:t>-</w:t>
      </w:r>
      <w:r w:rsidRPr="000C0925">
        <w:t>64</w:t>
      </w:r>
      <w:r w:rsidR="00D11552">
        <w:t>)</w:t>
      </w:r>
      <w:r w:rsidRPr="000C0925">
        <w:t>. London</w:t>
      </w:r>
      <w:r w:rsidR="00A13D95" w:rsidRPr="000C0925">
        <w:t>,</w:t>
      </w:r>
      <w:r w:rsidRPr="000C0925">
        <w:t xml:space="preserve"> New York: Palgrave Macmillan.</w:t>
      </w:r>
    </w:p>
    <w:p w:rsidR="00B83014" w:rsidRPr="000C0925" w:rsidRDefault="00B83014" w:rsidP="006152B7">
      <w:pPr>
        <w:pStyle w:val="Biblio"/>
      </w:pPr>
      <w:r w:rsidRPr="000C0925">
        <w:t>Roy, A</w:t>
      </w:r>
      <w:r w:rsidR="00C87619" w:rsidRPr="000C0925">
        <w:t>.</w:t>
      </w:r>
      <w:r w:rsidRPr="000C0925">
        <w:t xml:space="preserve"> (2009</w:t>
      </w:r>
      <w:r w:rsidR="0095488C">
        <w:t>).</w:t>
      </w:r>
      <w:r w:rsidRPr="000C0925">
        <w:t xml:space="preserve"> The 21st-</w:t>
      </w:r>
      <w:r w:rsidR="00586E10" w:rsidRPr="000C0925">
        <w:t>century metropolis</w:t>
      </w:r>
      <w:r w:rsidRPr="000C0925">
        <w:t xml:space="preserve">: New </w:t>
      </w:r>
      <w:r w:rsidR="00586E10" w:rsidRPr="000C0925">
        <w:t>geographies of the</w:t>
      </w:r>
      <w:r w:rsidRPr="000C0925">
        <w:t>ory</w:t>
      </w:r>
      <w:r w:rsidR="00586E10">
        <w:t>.</w:t>
      </w:r>
      <w:r w:rsidRPr="000C0925">
        <w:t xml:space="preserve"> </w:t>
      </w:r>
      <w:r w:rsidRPr="000C0925">
        <w:rPr>
          <w:i/>
        </w:rPr>
        <w:t>Regional Studies</w:t>
      </w:r>
      <w:r w:rsidRPr="00586E10">
        <w:rPr>
          <w:i/>
        </w:rPr>
        <w:t xml:space="preserve"> 43</w:t>
      </w:r>
      <w:r w:rsidRPr="000C0925">
        <w:t>(6): 819-830.</w:t>
      </w:r>
      <w:r w:rsidR="00F71460">
        <w:t xml:space="preserve"> </w:t>
      </w:r>
      <w:hyperlink r:id="rId24" w:tgtFrame="_blank" w:history="1">
        <w:r w:rsidR="00F71460">
          <w:rPr>
            <w:rStyle w:val="Hyperlink"/>
            <w:rFonts w:ascii="Verdana" w:hAnsi="Verdana" w:cs="Arial"/>
            <w:sz w:val="17"/>
            <w:szCs w:val="17"/>
          </w:rPr>
          <w:t>http://dx.doi.org/10.1080/00343400701809665</w:t>
        </w:r>
      </w:hyperlink>
    </w:p>
    <w:p w:rsidR="00274A41" w:rsidRPr="000C0925" w:rsidRDefault="00274A41" w:rsidP="006152B7">
      <w:pPr>
        <w:pStyle w:val="Biblio"/>
      </w:pPr>
      <w:r w:rsidRPr="000C0925">
        <w:t>Sneed, P. (2007</w:t>
      </w:r>
      <w:r w:rsidR="0095488C">
        <w:t>).</w:t>
      </w:r>
      <w:r w:rsidRPr="000C0925">
        <w:t xml:space="preserve"> </w:t>
      </w:r>
      <w:proofErr w:type="spellStart"/>
      <w:r w:rsidRPr="000C0925">
        <w:t>Bandidos</w:t>
      </w:r>
      <w:proofErr w:type="spellEnd"/>
      <w:r w:rsidRPr="000C0925">
        <w:t xml:space="preserve"> de Cristo: Representations of </w:t>
      </w:r>
      <w:r w:rsidR="00586E10" w:rsidRPr="000C0925">
        <w:t xml:space="preserve">the power of criminal factions in Rio’s </w:t>
      </w:r>
      <w:proofErr w:type="spellStart"/>
      <w:r w:rsidR="00586E10" w:rsidRPr="00586E10">
        <w:t>proibidão</w:t>
      </w:r>
      <w:proofErr w:type="spellEnd"/>
      <w:r w:rsidR="00586E10">
        <w:t xml:space="preserve"> funk.</w:t>
      </w:r>
      <w:r w:rsidR="00586E10" w:rsidRPr="000C0925">
        <w:t xml:space="preserve"> </w:t>
      </w:r>
      <w:r w:rsidR="00586E10" w:rsidRPr="000C0925">
        <w:rPr>
          <w:i/>
          <w:iCs/>
        </w:rPr>
        <w:t>Latin Ame</w:t>
      </w:r>
      <w:r w:rsidR="00586E10" w:rsidRPr="000C0925">
        <w:rPr>
          <w:i/>
          <w:iCs/>
        </w:rPr>
        <w:t>r</w:t>
      </w:r>
      <w:r w:rsidR="00586E10" w:rsidRPr="000C0925">
        <w:rPr>
          <w:i/>
          <w:iCs/>
        </w:rPr>
        <w:t xml:space="preserve">ican Music Review </w:t>
      </w:r>
      <w:r w:rsidR="00586E10" w:rsidRPr="00586E10">
        <w:rPr>
          <w:i/>
        </w:rPr>
        <w:t>28</w:t>
      </w:r>
      <w:r w:rsidR="00586E10" w:rsidRPr="000C0925">
        <w:t>(2):220-241.</w:t>
      </w:r>
      <w:r w:rsidR="00F71460">
        <w:t xml:space="preserve"> </w:t>
      </w:r>
      <w:hyperlink r:id="rId25" w:tgtFrame="_blank" w:history="1">
        <w:r w:rsidR="00F71460">
          <w:rPr>
            <w:rStyle w:val="Hyperlink"/>
            <w:rFonts w:ascii="Verdana" w:hAnsi="Verdana" w:cs="Arial"/>
            <w:sz w:val="17"/>
            <w:szCs w:val="17"/>
          </w:rPr>
          <w:t>http://dx.doi.org/10.1353/lat.2007.0035</w:t>
        </w:r>
      </w:hyperlink>
    </w:p>
    <w:p w:rsidR="00993D3E" w:rsidRPr="000C0925" w:rsidRDefault="00993D3E" w:rsidP="006152B7">
      <w:pPr>
        <w:pStyle w:val="Biblio"/>
      </w:pPr>
      <w:r w:rsidRPr="000C0925">
        <w:t>UN-Habitat (2012</w:t>
      </w:r>
      <w:r w:rsidR="0095488C">
        <w:t>).</w:t>
      </w:r>
      <w:r w:rsidRPr="000C0925">
        <w:t xml:space="preserve"> </w:t>
      </w:r>
      <w:r w:rsidRPr="000C0925">
        <w:rPr>
          <w:i/>
        </w:rPr>
        <w:t xml:space="preserve">State of Latin American and Caribbean </w:t>
      </w:r>
      <w:r w:rsidR="00586E10" w:rsidRPr="000C0925">
        <w:rPr>
          <w:i/>
        </w:rPr>
        <w:t>cities</w:t>
      </w:r>
      <w:r w:rsidRPr="000C0925">
        <w:rPr>
          <w:i/>
        </w:rPr>
        <w:t xml:space="preserve">: Towards </w:t>
      </w:r>
      <w:r w:rsidR="00586E10" w:rsidRPr="000C0925">
        <w:rPr>
          <w:i/>
        </w:rPr>
        <w:t>a new urban transition</w:t>
      </w:r>
      <w:r w:rsidRPr="000C0925">
        <w:t>. Na</w:t>
      </w:r>
      <w:r w:rsidRPr="000C0925">
        <w:t>i</w:t>
      </w:r>
      <w:r w:rsidRPr="000C0925">
        <w:t>robi: UN-Habitat.</w:t>
      </w:r>
    </w:p>
    <w:p w:rsidR="007C6F93" w:rsidRPr="000C0925" w:rsidRDefault="001A0774" w:rsidP="006152B7">
      <w:pPr>
        <w:pStyle w:val="Biblio"/>
      </w:pPr>
      <w:r w:rsidRPr="000C0925">
        <w:lastRenderedPageBreak/>
        <w:t xml:space="preserve">Valdés </w:t>
      </w:r>
      <w:proofErr w:type="spellStart"/>
      <w:r w:rsidRPr="000C0925">
        <w:t>Pizzini</w:t>
      </w:r>
      <w:proofErr w:type="spellEnd"/>
      <w:r w:rsidRPr="000C0925">
        <w:t>, M</w:t>
      </w:r>
      <w:r w:rsidR="00C87619" w:rsidRPr="000C0925">
        <w:t>.</w:t>
      </w:r>
      <w:r w:rsidRPr="000C0925">
        <w:t xml:space="preserve"> (2006</w:t>
      </w:r>
      <w:r w:rsidR="0095488C">
        <w:t>).</w:t>
      </w:r>
      <w:r w:rsidRPr="000C0925">
        <w:t xml:space="preserve"> Historical </w:t>
      </w:r>
      <w:r w:rsidR="00586E10" w:rsidRPr="000C0925">
        <w:t>contentions and future trends in the coastal zones</w:t>
      </w:r>
      <w:r w:rsidRPr="000C0925">
        <w:t>. In</w:t>
      </w:r>
      <w:r w:rsidR="00586E10">
        <w:t xml:space="preserve"> </w:t>
      </w:r>
      <w:proofErr w:type="spellStart"/>
      <w:r w:rsidR="00586E10" w:rsidRPr="000C0925">
        <w:t>Baver</w:t>
      </w:r>
      <w:proofErr w:type="spellEnd"/>
      <w:r w:rsidR="00586E10">
        <w:t>,</w:t>
      </w:r>
      <w:r w:rsidR="00586E10" w:rsidRPr="000C0925">
        <w:t xml:space="preserve"> </w:t>
      </w:r>
      <w:r w:rsidR="00586E10">
        <w:t>S.</w:t>
      </w:r>
      <w:r w:rsidRPr="000C0925">
        <w:t xml:space="preserve"> L.</w:t>
      </w:r>
      <w:r w:rsidR="00586E10">
        <w:t>,</w:t>
      </w:r>
      <w:r w:rsidRPr="000C0925">
        <w:t xml:space="preserve"> </w:t>
      </w:r>
      <w:r w:rsidR="00586E10">
        <w:t>&amp;</w:t>
      </w:r>
      <w:r w:rsidRPr="000C0925">
        <w:t xml:space="preserve"> Deutsch Lynch</w:t>
      </w:r>
      <w:r w:rsidR="00586E10">
        <w:t>,</w:t>
      </w:r>
      <w:r w:rsidRPr="000C0925">
        <w:t xml:space="preserve"> </w:t>
      </w:r>
      <w:r w:rsidR="00586E10">
        <w:t>B.</w:t>
      </w:r>
      <w:r w:rsidR="00586E10" w:rsidRPr="000C0925">
        <w:t xml:space="preserve"> </w:t>
      </w:r>
      <w:r w:rsidRPr="000C0925">
        <w:t>(</w:t>
      </w:r>
      <w:r w:rsidR="00586E10" w:rsidRPr="000C0925">
        <w:t>Eds</w:t>
      </w:r>
      <w:r w:rsidR="00586E10">
        <w:t>.</w:t>
      </w:r>
      <w:r w:rsidRPr="000C0925">
        <w:t xml:space="preserve">), </w:t>
      </w:r>
      <w:r w:rsidRPr="000C0925">
        <w:rPr>
          <w:i/>
          <w:iCs/>
        </w:rPr>
        <w:t xml:space="preserve">Beyond </w:t>
      </w:r>
      <w:r w:rsidR="00586E10" w:rsidRPr="000C0925">
        <w:rPr>
          <w:i/>
          <w:iCs/>
        </w:rPr>
        <w:t>sun and sand</w:t>
      </w:r>
      <w:r w:rsidRPr="000C0925">
        <w:rPr>
          <w:i/>
          <w:iCs/>
        </w:rPr>
        <w:t xml:space="preserve">: Caribbean </w:t>
      </w:r>
      <w:r w:rsidR="00586E10" w:rsidRPr="000C0925">
        <w:rPr>
          <w:i/>
          <w:iCs/>
        </w:rPr>
        <w:t>environmentalisms</w:t>
      </w:r>
      <w:r w:rsidRPr="000C0925">
        <w:t xml:space="preserve"> </w:t>
      </w:r>
      <w:r w:rsidR="00586E10">
        <w:t>(</w:t>
      </w:r>
      <w:r w:rsidRPr="000C0925">
        <w:t>pp.</w:t>
      </w:r>
      <w:r w:rsidR="00586E10">
        <w:t> </w:t>
      </w:r>
      <w:r w:rsidRPr="000C0925">
        <w:t>44-64</w:t>
      </w:r>
      <w:r w:rsidR="00586E10">
        <w:t>)</w:t>
      </w:r>
      <w:r w:rsidRPr="000C0925">
        <w:t>.</w:t>
      </w:r>
      <w:r w:rsidR="00586E10">
        <w:t xml:space="preserve"> Piscataway, NJ: Rutgers University Press.</w:t>
      </w:r>
    </w:p>
    <w:p w:rsidR="00B83014" w:rsidRPr="000C0925" w:rsidRDefault="00B83014" w:rsidP="006152B7">
      <w:pPr>
        <w:pStyle w:val="Biblio"/>
      </w:pPr>
      <w:proofErr w:type="spellStart"/>
      <w:r w:rsidRPr="000C0925">
        <w:t>Waley</w:t>
      </w:r>
      <w:proofErr w:type="spellEnd"/>
      <w:r w:rsidRPr="000C0925">
        <w:t>, P</w:t>
      </w:r>
      <w:r w:rsidR="00C87619" w:rsidRPr="000C0925">
        <w:t>.</w:t>
      </w:r>
      <w:r w:rsidRPr="000C0925">
        <w:t xml:space="preserve"> </w:t>
      </w:r>
      <w:r w:rsidR="00C87619" w:rsidRPr="000C0925">
        <w:t>(</w:t>
      </w:r>
      <w:r w:rsidRPr="000C0925">
        <w:t>2012</w:t>
      </w:r>
      <w:r w:rsidR="0095488C">
        <w:t>).</w:t>
      </w:r>
      <w:r w:rsidRPr="000C0925">
        <w:t xml:space="preserve"> Japanese </w:t>
      </w:r>
      <w:r w:rsidR="00586E10" w:rsidRPr="000C0925">
        <w:t xml:space="preserve">cities </w:t>
      </w:r>
      <w:r w:rsidRPr="000C0925">
        <w:t xml:space="preserve">in Chinese </w:t>
      </w:r>
      <w:r w:rsidR="00586E10" w:rsidRPr="000C0925">
        <w:t>perspective</w:t>
      </w:r>
      <w:r w:rsidRPr="000C0925">
        <w:t xml:space="preserve">: Towards a </w:t>
      </w:r>
      <w:r w:rsidR="00586E10" w:rsidRPr="000C0925">
        <w:t>contextual</w:t>
      </w:r>
      <w:r w:rsidRPr="000C0925">
        <w:t xml:space="preserve">, </w:t>
      </w:r>
      <w:r w:rsidR="00586E10" w:rsidRPr="000C0925">
        <w:t xml:space="preserve">regional approach </w:t>
      </w:r>
      <w:r w:rsidRPr="000C0925">
        <w:t xml:space="preserve">to </w:t>
      </w:r>
      <w:r w:rsidR="00586E10" w:rsidRPr="000C0925">
        <w:t>comparative urba</w:t>
      </w:r>
      <w:r w:rsidR="00586E10" w:rsidRPr="000C0925">
        <w:t>n</w:t>
      </w:r>
      <w:r w:rsidR="00586E10" w:rsidRPr="000C0925">
        <w:t>ism</w:t>
      </w:r>
      <w:r w:rsidR="00586E10">
        <w:t xml:space="preserve">. </w:t>
      </w:r>
      <w:r w:rsidRPr="000C0925">
        <w:rPr>
          <w:i/>
        </w:rPr>
        <w:t xml:space="preserve">Urban Geography </w:t>
      </w:r>
      <w:r w:rsidRPr="00586E10">
        <w:rPr>
          <w:i/>
        </w:rPr>
        <w:t>33</w:t>
      </w:r>
      <w:r w:rsidRPr="000C0925">
        <w:t>(6): 816-828.</w:t>
      </w:r>
      <w:r w:rsidR="00F71460">
        <w:t xml:space="preserve"> </w:t>
      </w:r>
      <w:hyperlink r:id="rId26" w:tgtFrame="_blank" w:history="1">
        <w:r w:rsidR="00F71460">
          <w:rPr>
            <w:rStyle w:val="Hyperlink"/>
            <w:rFonts w:ascii="Verdana" w:hAnsi="Verdana" w:cs="Arial"/>
            <w:sz w:val="17"/>
            <w:szCs w:val="17"/>
          </w:rPr>
          <w:t>http://dx.doi.org/10.2747/0272-3638.33.6.816</w:t>
        </w:r>
      </w:hyperlink>
    </w:p>
    <w:sectPr w:rsidR="00B83014" w:rsidRPr="000C0925" w:rsidSect="004B06F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vPS8E9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4B"/>
    <w:rsid w:val="00001E8B"/>
    <w:rsid w:val="00007B44"/>
    <w:rsid w:val="000129A5"/>
    <w:rsid w:val="00020953"/>
    <w:rsid w:val="00042032"/>
    <w:rsid w:val="00042ACF"/>
    <w:rsid w:val="000445BA"/>
    <w:rsid w:val="000461E2"/>
    <w:rsid w:val="000506F7"/>
    <w:rsid w:val="00051C38"/>
    <w:rsid w:val="00061D0D"/>
    <w:rsid w:val="0007644E"/>
    <w:rsid w:val="000816C7"/>
    <w:rsid w:val="000818B5"/>
    <w:rsid w:val="00083DC1"/>
    <w:rsid w:val="00085F9D"/>
    <w:rsid w:val="000B4197"/>
    <w:rsid w:val="000B629F"/>
    <w:rsid w:val="000B72CB"/>
    <w:rsid w:val="000C0925"/>
    <w:rsid w:val="000C1EAC"/>
    <w:rsid w:val="000C339F"/>
    <w:rsid w:val="000D5565"/>
    <w:rsid w:val="000D5D8C"/>
    <w:rsid w:val="000F3334"/>
    <w:rsid w:val="000F52AC"/>
    <w:rsid w:val="000F663C"/>
    <w:rsid w:val="00104E75"/>
    <w:rsid w:val="00113C8F"/>
    <w:rsid w:val="00115B5B"/>
    <w:rsid w:val="00123273"/>
    <w:rsid w:val="0014459F"/>
    <w:rsid w:val="00154B85"/>
    <w:rsid w:val="00167986"/>
    <w:rsid w:val="00173300"/>
    <w:rsid w:val="00176FC2"/>
    <w:rsid w:val="00184D33"/>
    <w:rsid w:val="00185BFC"/>
    <w:rsid w:val="0019755C"/>
    <w:rsid w:val="001A0774"/>
    <w:rsid w:val="001A5615"/>
    <w:rsid w:val="001B3D5D"/>
    <w:rsid w:val="001C3D22"/>
    <w:rsid w:val="001C4D8C"/>
    <w:rsid w:val="001D6C5E"/>
    <w:rsid w:val="001E44CE"/>
    <w:rsid w:val="001E7070"/>
    <w:rsid w:val="001F2305"/>
    <w:rsid w:val="00200C98"/>
    <w:rsid w:val="0020353E"/>
    <w:rsid w:val="002154DA"/>
    <w:rsid w:val="00217F22"/>
    <w:rsid w:val="002218CE"/>
    <w:rsid w:val="00221B08"/>
    <w:rsid w:val="00230106"/>
    <w:rsid w:val="00240261"/>
    <w:rsid w:val="00257306"/>
    <w:rsid w:val="00260D62"/>
    <w:rsid w:val="00274A41"/>
    <w:rsid w:val="00283627"/>
    <w:rsid w:val="0028483E"/>
    <w:rsid w:val="00287118"/>
    <w:rsid w:val="00293D9D"/>
    <w:rsid w:val="002975A1"/>
    <w:rsid w:val="002B0ED0"/>
    <w:rsid w:val="002B6B70"/>
    <w:rsid w:val="002B7F19"/>
    <w:rsid w:val="002C7749"/>
    <w:rsid w:val="002D79DC"/>
    <w:rsid w:val="002E0E14"/>
    <w:rsid w:val="002E6805"/>
    <w:rsid w:val="002F6AB9"/>
    <w:rsid w:val="0031643F"/>
    <w:rsid w:val="003205BE"/>
    <w:rsid w:val="00323C9B"/>
    <w:rsid w:val="003253D4"/>
    <w:rsid w:val="00336236"/>
    <w:rsid w:val="00340EBA"/>
    <w:rsid w:val="003476D9"/>
    <w:rsid w:val="00367C55"/>
    <w:rsid w:val="00375044"/>
    <w:rsid w:val="0038006F"/>
    <w:rsid w:val="003A0B4F"/>
    <w:rsid w:val="003A5537"/>
    <w:rsid w:val="003B1649"/>
    <w:rsid w:val="003B180F"/>
    <w:rsid w:val="003C1D77"/>
    <w:rsid w:val="003D5C25"/>
    <w:rsid w:val="003E2F2A"/>
    <w:rsid w:val="004043E1"/>
    <w:rsid w:val="00412E5C"/>
    <w:rsid w:val="0041456D"/>
    <w:rsid w:val="00416B1C"/>
    <w:rsid w:val="00435405"/>
    <w:rsid w:val="004366DB"/>
    <w:rsid w:val="00436C84"/>
    <w:rsid w:val="00451C3F"/>
    <w:rsid w:val="00455073"/>
    <w:rsid w:val="00457784"/>
    <w:rsid w:val="0046550E"/>
    <w:rsid w:val="00473A55"/>
    <w:rsid w:val="00476C9F"/>
    <w:rsid w:val="004A42F1"/>
    <w:rsid w:val="004B06FB"/>
    <w:rsid w:val="004B6C1D"/>
    <w:rsid w:val="004B7D25"/>
    <w:rsid w:val="004D62D5"/>
    <w:rsid w:val="004E412A"/>
    <w:rsid w:val="004F20EC"/>
    <w:rsid w:val="004F3EC5"/>
    <w:rsid w:val="00510FE2"/>
    <w:rsid w:val="00511CFC"/>
    <w:rsid w:val="00525FA0"/>
    <w:rsid w:val="00531540"/>
    <w:rsid w:val="00532591"/>
    <w:rsid w:val="00551890"/>
    <w:rsid w:val="00560F31"/>
    <w:rsid w:val="0056184A"/>
    <w:rsid w:val="005624A4"/>
    <w:rsid w:val="0057180E"/>
    <w:rsid w:val="00586E10"/>
    <w:rsid w:val="00587173"/>
    <w:rsid w:val="005A14D4"/>
    <w:rsid w:val="005B4D3C"/>
    <w:rsid w:val="005D0612"/>
    <w:rsid w:val="005D08AA"/>
    <w:rsid w:val="005D2B24"/>
    <w:rsid w:val="005F1BAF"/>
    <w:rsid w:val="005F332F"/>
    <w:rsid w:val="005F6828"/>
    <w:rsid w:val="00601554"/>
    <w:rsid w:val="006039CD"/>
    <w:rsid w:val="00607C7F"/>
    <w:rsid w:val="00610917"/>
    <w:rsid w:val="00612800"/>
    <w:rsid w:val="00613D16"/>
    <w:rsid w:val="006152B7"/>
    <w:rsid w:val="00617777"/>
    <w:rsid w:val="00622195"/>
    <w:rsid w:val="0062233E"/>
    <w:rsid w:val="0062644F"/>
    <w:rsid w:val="00632A6D"/>
    <w:rsid w:val="006363B0"/>
    <w:rsid w:val="00650390"/>
    <w:rsid w:val="00672874"/>
    <w:rsid w:val="00682D3C"/>
    <w:rsid w:val="006849BB"/>
    <w:rsid w:val="00684B61"/>
    <w:rsid w:val="00684F67"/>
    <w:rsid w:val="00690EB4"/>
    <w:rsid w:val="00693560"/>
    <w:rsid w:val="006A6503"/>
    <w:rsid w:val="006C00F9"/>
    <w:rsid w:val="006C33B2"/>
    <w:rsid w:val="006C6D21"/>
    <w:rsid w:val="006D67FE"/>
    <w:rsid w:val="006D710B"/>
    <w:rsid w:val="006F3A8F"/>
    <w:rsid w:val="006F45AF"/>
    <w:rsid w:val="006F554C"/>
    <w:rsid w:val="007062D2"/>
    <w:rsid w:val="00711CEC"/>
    <w:rsid w:val="007144A0"/>
    <w:rsid w:val="007279AA"/>
    <w:rsid w:val="00733F45"/>
    <w:rsid w:val="007529CD"/>
    <w:rsid w:val="00791A7D"/>
    <w:rsid w:val="00794B5E"/>
    <w:rsid w:val="00795811"/>
    <w:rsid w:val="007A2ABA"/>
    <w:rsid w:val="007A6BCC"/>
    <w:rsid w:val="007B3957"/>
    <w:rsid w:val="007B4D8F"/>
    <w:rsid w:val="007B668E"/>
    <w:rsid w:val="007C51E2"/>
    <w:rsid w:val="007C6F93"/>
    <w:rsid w:val="007F18EF"/>
    <w:rsid w:val="007F4155"/>
    <w:rsid w:val="008200B2"/>
    <w:rsid w:val="008200F1"/>
    <w:rsid w:val="00833212"/>
    <w:rsid w:val="00855AF2"/>
    <w:rsid w:val="00872C41"/>
    <w:rsid w:val="00880A1D"/>
    <w:rsid w:val="00881738"/>
    <w:rsid w:val="0089074A"/>
    <w:rsid w:val="008949A9"/>
    <w:rsid w:val="0089516C"/>
    <w:rsid w:val="00896335"/>
    <w:rsid w:val="008A794C"/>
    <w:rsid w:val="008B6786"/>
    <w:rsid w:val="008B6853"/>
    <w:rsid w:val="008C1182"/>
    <w:rsid w:val="008C7665"/>
    <w:rsid w:val="008D19A8"/>
    <w:rsid w:val="008E13B4"/>
    <w:rsid w:val="008F362E"/>
    <w:rsid w:val="008F61B1"/>
    <w:rsid w:val="00902CC7"/>
    <w:rsid w:val="0090353B"/>
    <w:rsid w:val="0090593D"/>
    <w:rsid w:val="00932145"/>
    <w:rsid w:val="00934ECE"/>
    <w:rsid w:val="00940B3D"/>
    <w:rsid w:val="009436CD"/>
    <w:rsid w:val="009450C9"/>
    <w:rsid w:val="0094720F"/>
    <w:rsid w:val="0095488C"/>
    <w:rsid w:val="00955EEB"/>
    <w:rsid w:val="00962E95"/>
    <w:rsid w:val="00965424"/>
    <w:rsid w:val="00967ACA"/>
    <w:rsid w:val="009702C1"/>
    <w:rsid w:val="00974436"/>
    <w:rsid w:val="00975971"/>
    <w:rsid w:val="009845DC"/>
    <w:rsid w:val="00984B06"/>
    <w:rsid w:val="0099028E"/>
    <w:rsid w:val="00993D3E"/>
    <w:rsid w:val="009A19A6"/>
    <w:rsid w:val="009B2F04"/>
    <w:rsid w:val="009D4AB3"/>
    <w:rsid w:val="009E1255"/>
    <w:rsid w:val="009E4713"/>
    <w:rsid w:val="00A13837"/>
    <w:rsid w:val="00A13D95"/>
    <w:rsid w:val="00A22AD3"/>
    <w:rsid w:val="00A3140B"/>
    <w:rsid w:val="00A31A25"/>
    <w:rsid w:val="00A473C4"/>
    <w:rsid w:val="00A52B35"/>
    <w:rsid w:val="00A64F29"/>
    <w:rsid w:val="00A75072"/>
    <w:rsid w:val="00A7799A"/>
    <w:rsid w:val="00A82D4A"/>
    <w:rsid w:val="00A90CCB"/>
    <w:rsid w:val="00A92FF3"/>
    <w:rsid w:val="00AA12E0"/>
    <w:rsid w:val="00AB2DCC"/>
    <w:rsid w:val="00AD09AC"/>
    <w:rsid w:val="00AD4E9C"/>
    <w:rsid w:val="00AE1BE4"/>
    <w:rsid w:val="00AE39A8"/>
    <w:rsid w:val="00AF12FC"/>
    <w:rsid w:val="00AF262B"/>
    <w:rsid w:val="00AF319C"/>
    <w:rsid w:val="00AF4313"/>
    <w:rsid w:val="00AF577E"/>
    <w:rsid w:val="00AF6C34"/>
    <w:rsid w:val="00B00A8D"/>
    <w:rsid w:val="00B018AE"/>
    <w:rsid w:val="00B12BA7"/>
    <w:rsid w:val="00B23D5C"/>
    <w:rsid w:val="00B304EA"/>
    <w:rsid w:val="00B354F3"/>
    <w:rsid w:val="00B36B7B"/>
    <w:rsid w:val="00B41419"/>
    <w:rsid w:val="00B429FC"/>
    <w:rsid w:val="00B44D90"/>
    <w:rsid w:val="00B455E8"/>
    <w:rsid w:val="00B5165F"/>
    <w:rsid w:val="00B63B3A"/>
    <w:rsid w:val="00B649A6"/>
    <w:rsid w:val="00B703E8"/>
    <w:rsid w:val="00B75407"/>
    <w:rsid w:val="00B813D2"/>
    <w:rsid w:val="00B81476"/>
    <w:rsid w:val="00B83014"/>
    <w:rsid w:val="00BA5800"/>
    <w:rsid w:val="00BC040C"/>
    <w:rsid w:val="00BC054C"/>
    <w:rsid w:val="00BC563D"/>
    <w:rsid w:val="00BE013F"/>
    <w:rsid w:val="00BE367D"/>
    <w:rsid w:val="00BF3642"/>
    <w:rsid w:val="00BF3BCA"/>
    <w:rsid w:val="00BF6178"/>
    <w:rsid w:val="00BF7BDD"/>
    <w:rsid w:val="00C0507E"/>
    <w:rsid w:val="00C30DEF"/>
    <w:rsid w:val="00C33942"/>
    <w:rsid w:val="00C34E89"/>
    <w:rsid w:val="00C62EDF"/>
    <w:rsid w:val="00C646ED"/>
    <w:rsid w:val="00C66E8F"/>
    <w:rsid w:val="00C701B6"/>
    <w:rsid w:val="00C712D0"/>
    <w:rsid w:val="00C7318D"/>
    <w:rsid w:val="00C75A4A"/>
    <w:rsid w:val="00C8192E"/>
    <w:rsid w:val="00C857FA"/>
    <w:rsid w:val="00C8639A"/>
    <w:rsid w:val="00C87619"/>
    <w:rsid w:val="00CA2D4F"/>
    <w:rsid w:val="00CA4059"/>
    <w:rsid w:val="00CA7388"/>
    <w:rsid w:val="00CB1A12"/>
    <w:rsid w:val="00CB554C"/>
    <w:rsid w:val="00CC3083"/>
    <w:rsid w:val="00CD1C38"/>
    <w:rsid w:val="00CD56FB"/>
    <w:rsid w:val="00CE2A0A"/>
    <w:rsid w:val="00CE2F38"/>
    <w:rsid w:val="00CE44D9"/>
    <w:rsid w:val="00CE6B03"/>
    <w:rsid w:val="00D11552"/>
    <w:rsid w:val="00D119FC"/>
    <w:rsid w:val="00D11A07"/>
    <w:rsid w:val="00D1553E"/>
    <w:rsid w:val="00D3129C"/>
    <w:rsid w:val="00D37C93"/>
    <w:rsid w:val="00D43634"/>
    <w:rsid w:val="00D6398B"/>
    <w:rsid w:val="00D64BA2"/>
    <w:rsid w:val="00D670C1"/>
    <w:rsid w:val="00D717BC"/>
    <w:rsid w:val="00D7567B"/>
    <w:rsid w:val="00D76884"/>
    <w:rsid w:val="00D90151"/>
    <w:rsid w:val="00D91EBD"/>
    <w:rsid w:val="00DB01FE"/>
    <w:rsid w:val="00DC0A97"/>
    <w:rsid w:val="00DC35C5"/>
    <w:rsid w:val="00DC6E0A"/>
    <w:rsid w:val="00DD0A58"/>
    <w:rsid w:val="00DE1B8E"/>
    <w:rsid w:val="00E12757"/>
    <w:rsid w:val="00E17EFF"/>
    <w:rsid w:val="00E36E41"/>
    <w:rsid w:val="00E377ED"/>
    <w:rsid w:val="00E4048A"/>
    <w:rsid w:val="00E44786"/>
    <w:rsid w:val="00E45648"/>
    <w:rsid w:val="00E561A8"/>
    <w:rsid w:val="00E564AF"/>
    <w:rsid w:val="00E57571"/>
    <w:rsid w:val="00E80419"/>
    <w:rsid w:val="00E834A6"/>
    <w:rsid w:val="00E86E1A"/>
    <w:rsid w:val="00E902E2"/>
    <w:rsid w:val="00E906A6"/>
    <w:rsid w:val="00E93EA0"/>
    <w:rsid w:val="00E95D7B"/>
    <w:rsid w:val="00EA5754"/>
    <w:rsid w:val="00EB00C6"/>
    <w:rsid w:val="00EC1AE5"/>
    <w:rsid w:val="00ED2CBC"/>
    <w:rsid w:val="00EE5A96"/>
    <w:rsid w:val="00EF2D7A"/>
    <w:rsid w:val="00EF66B0"/>
    <w:rsid w:val="00F02F35"/>
    <w:rsid w:val="00F06193"/>
    <w:rsid w:val="00F06B12"/>
    <w:rsid w:val="00F07F54"/>
    <w:rsid w:val="00F1154B"/>
    <w:rsid w:val="00F22FAD"/>
    <w:rsid w:val="00F26B01"/>
    <w:rsid w:val="00F26BD0"/>
    <w:rsid w:val="00F35E40"/>
    <w:rsid w:val="00F43612"/>
    <w:rsid w:val="00F4726C"/>
    <w:rsid w:val="00F61059"/>
    <w:rsid w:val="00F66D1E"/>
    <w:rsid w:val="00F71460"/>
    <w:rsid w:val="00F743A8"/>
    <w:rsid w:val="00F77197"/>
    <w:rsid w:val="00F85BBA"/>
    <w:rsid w:val="00F96A64"/>
    <w:rsid w:val="00FA219C"/>
    <w:rsid w:val="00FB0367"/>
    <w:rsid w:val="00FD6207"/>
    <w:rsid w:val="00FE5F46"/>
    <w:rsid w:val="00FE6E70"/>
    <w:rsid w:val="00FF0781"/>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B7"/>
    <w:pPr>
      <w:tabs>
        <w:tab w:val="left" w:pos="284"/>
      </w:tabs>
      <w:spacing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6152B7"/>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6152B7"/>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6152B7"/>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6152B7"/>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6152B7"/>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6152B7"/>
    <w:pPr>
      <w:spacing w:before="60" w:after="240"/>
      <w:outlineLvl w:val="5"/>
    </w:pPr>
    <w:rPr>
      <w:sz w:val="24"/>
    </w:rPr>
  </w:style>
  <w:style w:type="paragraph" w:styleId="Heading7">
    <w:name w:val="heading 7"/>
    <w:basedOn w:val="Normal"/>
    <w:next w:val="Normal"/>
    <w:link w:val="Heading7Char"/>
    <w:qFormat/>
    <w:rsid w:val="006152B7"/>
    <w:pPr>
      <w:outlineLvl w:val="6"/>
    </w:pPr>
  </w:style>
  <w:style w:type="paragraph" w:styleId="Heading8">
    <w:name w:val="heading 8"/>
    <w:basedOn w:val="Normal"/>
    <w:next w:val="Normal"/>
    <w:link w:val="Heading8Char"/>
    <w:qFormat/>
    <w:rsid w:val="006152B7"/>
    <w:pPr>
      <w:outlineLvl w:val="7"/>
    </w:pPr>
  </w:style>
  <w:style w:type="paragraph" w:styleId="Heading9">
    <w:name w:val="heading 9"/>
    <w:basedOn w:val="Normal"/>
    <w:next w:val="Normal"/>
    <w:link w:val="Heading9Char"/>
    <w:qFormat/>
    <w:rsid w:val="006152B7"/>
    <w:pPr>
      <w:outlineLvl w:val="8"/>
    </w:pPr>
    <w:rPr>
      <w:snapToGrid w:val="0"/>
    </w:rPr>
  </w:style>
  <w:style w:type="character" w:default="1" w:styleId="DefaultParagraphFont">
    <w:name w:val="Default Paragraph Font"/>
    <w:uiPriority w:val="1"/>
    <w:semiHidden/>
    <w:unhideWhenUsed/>
    <w:rsid w:val="006152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52B7"/>
  </w:style>
  <w:style w:type="character" w:customStyle="1" w:styleId="Heading1Char">
    <w:name w:val="Heading 1 Char"/>
    <w:basedOn w:val="DefaultParagraphFont"/>
    <w:link w:val="Heading1"/>
    <w:rsid w:val="00BC563D"/>
    <w:rPr>
      <w:rFonts w:ascii="Times New Roman" w:eastAsia="Times New Roman" w:hAnsi="Times New Roman" w:cs="Times New Roman"/>
      <w:b/>
      <w:bCs/>
      <w:sz w:val="21"/>
      <w:szCs w:val="24"/>
      <w:lang w:val="en-GB" w:eastAsia="nb-NO"/>
    </w:rPr>
  </w:style>
  <w:style w:type="character" w:styleId="Hyperlink">
    <w:name w:val="Hyperlink"/>
    <w:basedOn w:val="DefaultParagraphFont"/>
    <w:uiPriority w:val="99"/>
    <w:rsid w:val="006152B7"/>
    <w:rPr>
      <w:color w:val="auto"/>
      <w:u w:val="none"/>
    </w:rPr>
  </w:style>
  <w:style w:type="character" w:customStyle="1" w:styleId="Heading2Char">
    <w:name w:val="Heading 2 Char"/>
    <w:link w:val="Heading2"/>
    <w:rsid w:val="006152B7"/>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6152B7"/>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6152B7"/>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6152B7"/>
    <w:rPr>
      <w:rFonts w:ascii="Times New Roman" w:eastAsia="Times New Roman" w:hAnsi="Times New Roman" w:cs="Times New Roman"/>
      <w:sz w:val="18"/>
      <w:szCs w:val="24"/>
      <w:lang w:val="es-ES" w:eastAsia="en-GB"/>
    </w:rPr>
  </w:style>
  <w:style w:type="character" w:customStyle="1" w:styleId="Heading6Char">
    <w:name w:val="Heading 6 Char"/>
    <w:aliases w:val="IISH Char"/>
    <w:link w:val="Heading6"/>
    <w:rsid w:val="006152B7"/>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6152B7"/>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6152B7"/>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6152B7"/>
    <w:rPr>
      <w:rFonts w:ascii="Times New Roman" w:eastAsia="Times New Roman" w:hAnsi="Times New Roman" w:cs="Times New Roman"/>
      <w:snapToGrid w:val="0"/>
      <w:sz w:val="21"/>
      <w:szCs w:val="24"/>
      <w:lang w:val="en-GB"/>
    </w:rPr>
  </w:style>
  <w:style w:type="character" w:styleId="PageNumber">
    <w:name w:val="page number"/>
    <w:rsid w:val="006152B7"/>
    <w:rPr>
      <w:rFonts w:ascii="Times New Roman" w:hAnsi="Times New Roman"/>
      <w:sz w:val="16"/>
    </w:rPr>
  </w:style>
  <w:style w:type="paragraph" w:styleId="Header">
    <w:name w:val="header"/>
    <w:basedOn w:val="Normal"/>
    <w:link w:val="HeaderChar"/>
    <w:rsid w:val="006152B7"/>
    <w:pPr>
      <w:spacing w:line="220" w:lineRule="exact"/>
      <w:jc w:val="both"/>
    </w:pPr>
    <w:rPr>
      <w:b/>
      <w:bCs/>
      <w:caps/>
      <w:kern w:val="16"/>
      <w:sz w:val="18"/>
      <w:szCs w:val="18"/>
      <w:lang w:val="es-ES" w:eastAsia="en-GB"/>
    </w:rPr>
  </w:style>
  <w:style w:type="character" w:customStyle="1" w:styleId="HeaderChar">
    <w:name w:val="Header Char"/>
    <w:link w:val="Header"/>
    <w:rsid w:val="006152B7"/>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6152B7"/>
    <w:pPr>
      <w:numPr>
        <w:numId w:val="1"/>
      </w:numPr>
      <w:tabs>
        <w:tab w:val="left" w:pos="567"/>
      </w:tabs>
      <w:jc w:val="both"/>
    </w:pPr>
  </w:style>
  <w:style w:type="paragraph" w:customStyle="1" w:styleId="Header2">
    <w:name w:val="Header2"/>
    <w:basedOn w:val="Normal"/>
    <w:rsid w:val="006152B7"/>
    <w:pPr>
      <w:numPr>
        <w:numId w:val="3"/>
      </w:numPr>
      <w:spacing w:after="360" w:line="200" w:lineRule="exact"/>
    </w:pPr>
    <w:rPr>
      <w:sz w:val="16"/>
    </w:rPr>
  </w:style>
  <w:style w:type="paragraph" w:customStyle="1" w:styleId="Header3">
    <w:name w:val="Header3"/>
    <w:basedOn w:val="Header2"/>
    <w:rsid w:val="006152B7"/>
    <w:pPr>
      <w:numPr>
        <w:numId w:val="0"/>
      </w:numPr>
      <w:jc w:val="right"/>
    </w:pPr>
  </w:style>
  <w:style w:type="paragraph" w:customStyle="1" w:styleId="BodyText">
    <w:name w:val="BodyText"/>
    <w:basedOn w:val="Normal"/>
    <w:link w:val="BodyTextChar"/>
    <w:rsid w:val="006152B7"/>
    <w:pPr>
      <w:jc w:val="both"/>
    </w:pPr>
    <w:rPr>
      <w:lang w:eastAsia="en-GB"/>
    </w:rPr>
  </w:style>
  <w:style w:type="paragraph" w:customStyle="1" w:styleId="Heading1ES">
    <w:name w:val="Heading 1ES"/>
    <w:basedOn w:val="Normal"/>
    <w:rsid w:val="006152B7"/>
    <w:pPr>
      <w:keepNext/>
      <w:keepLines/>
      <w:suppressAutoHyphens/>
      <w:spacing w:before="320" w:after="200"/>
      <w:outlineLvl w:val="0"/>
    </w:pPr>
    <w:rPr>
      <w:b/>
      <w:bCs/>
      <w:lang w:val="es-ES"/>
    </w:rPr>
  </w:style>
  <w:style w:type="paragraph" w:customStyle="1" w:styleId="NoteText">
    <w:name w:val="NoteText"/>
    <w:basedOn w:val="Normal"/>
    <w:link w:val="NoteTextChar"/>
    <w:rsid w:val="006152B7"/>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6152B7"/>
    <w:pPr>
      <w:ind w:left="170" w:hanging="170"/>
      <w:jc w:val="both"/>
    </w:pPr>
  </w:style>
  <w:style w:type="paragraph" w:styleId="FootnoteText">
    <w:name w:val="footnote text"/>
    <w:basedOn w:val="Normal"/>
    <w:link w:val="FootnoteTextChar"/>
    <w:rsid w:val="006152B7"/>
    <w:pPr>
      <w:spacing w:line="180" w:lineRule="exact"/>
      <w:jc w:val="both"/>
    </w:pPr>
    <w:rPr>
      <w:sz w:val="16"/>
      <w:szCs w:val="20"/>
    </w:rPr>
  </w:style>
  <w:style w:type="character" w:customStyle="1" w:styleId="FootnoteTextChar">
    <w:name w:val="Footnote Text Char"/>
    <w:basedOn w:val="DefaultParagraphFont"/>
    <w:link w:val="FootnoteText"/>
    <w:rsid w:val="006152B7"/>
    <w:rPr>
      <w:rFonts w:ascii="Times New Roman" w:eastAsia="Times New Roman" w:hAnsi="Times New Roman" w:cs="Times New Roman"/>
      <w:sz w:val="16"/>
      <w:szCs w:val="20"/>
      <w:lang w:val="en-GB"/>
    </w:rPr>
  </w:style>
  <w:style w:type="paragraph" w:styleId="EndnoteText">
    <w:name w:val="endnote text"/>
    <w:basedOn w:val="NoteText"/>
    <w:link w:val="EndnoteTextChar"/>
    <w:rsid w:val="006152B7"/>
    <w:pPr>
      <w:tabs>
        <w:tab w:val="clear" w:pos="1134"/>
      </w:tabs>
      <w:ind w:left="284" w:hanging="284"/>
    </w:pPr>
    <w:rPr>
      <w:szCs w:val="20"/>
      <w:lang w:eastAsia="nl-NL"/>
    </w:rPr>
  </w:style>
  <w:style w:type="character" w:customStyle="1" w:styleId="EndnoteTextChar">
    <w:name w:val="Endnote Text Char"/>
    <w:link w:val="EndnoteText"/>
    <w:rsid w:val="006152B7"/>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6152B7"/>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6152B7"/>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6152B7"/>
    <w:pPr>
      <w:spacing w:after="240"/>
      <w:outlineLvl w:val="1"/>
    </w:pPr>
    <w:rPr>
      <w:rFonts w:cs="Arial"/>
      <w:sz w:val="26"/>
    </w:rPr>
  </w:style>
  <w:style w:type="character" w:customStyle="1" w:styleId="SubtitleChar">
    <w:name w:val="Subtitle Char"/>
    <w:basedOn w:val="DefaultParagraphFont"/>
    <w:link w:val="Subtitle"/>
    <w:rsid w:val="006152B7"/>
    <w:rPr>
      <w:rFonts w:ascii="Times New Roman" w:eastAsia="Times New Roman" w:hAnsi="Times New Roman" w:cs="Arial"/>
      <w:sz w:val="26"/>
      <w:szCs w:val="24"/>
      <w:lang w:val="en-GB"/>
    </w:rPr>
  </w:style>
  <w:style w:type="paragraph" w:customStyle="1" w:styleId="Author">
    <w:name w:val="Author"/>
    <w:basedOn w:val="Normal"/>
    <w:next w:val="Normal"/>
    <w:rsid w:val="006152B7"/>
    <w:pPr>
      <w:spacing w:before="240"/>
    </w:pPr>
    <w:rPr>
      <w:i/>
      <w:sz w:val="24"/>
    </w:rPr>
  </w:style>
  <w:style w:type="character" w:styleId="EndnoteReference">
    <w:name w:val="endnote reference"/>
    <w:rsid w:val="006152B7"/>
    <w:rPr>
      <w:rFonts w:ascii="Times New Roman" w:hAnsi="Times New Roman"/>
      <w:sz w:val="18"/>
      <w:vertAlign w:val="superscript"/>
    </w:rPr>
  </w:style>
  <w:style w:type="paragraph" w:customStyle="1" w:styleId="Biblio">
    <w:name w:val="Biblio"/>
    <w:basedOn w:val="NoteText"/>
    <w:rsid w:val="006152B7"/>
    <w:pPr>
      <w:ind w:left="284" w:hanging="284"/>
    </w:pPr>
  </w:style>
  <w:style w:type="character" w:styleId="FootnoteReference">
    <w:name w:val="footnote reference"/>
    <w:rsid w:val="006152B7"/>
    <w:rPr>
      <w:rFonts w:ascii="Times New Roman" w:hAnsi="Times New Roman"/>
      <w:sz w:val="20"/>
      <w:vertAlign w:val="superscript"/>
    </w:rPr>
  </w:style>
  <w:style w:type="paragraph" w:styleId="Footer">
    <w:name w:val="footer"/>
    <w:basedOn w:val="Normal"/>
    <w:link w:val="FooterChar"/>
    <w:rsid w:val="006152B7"/>
    <w:pPr>
      <w:tabs>
        <w:tab w:val="center" w:pos="4320"/>
        <w:tab w:val="right" w:pos="8640"/>
      </w:tabs>
    </w:pPr>
  </w:style>
  <w:style w:type="character" w:customStyle="1" w:styleId="FooterChar">
    <w:name w:val="Footer Char"/>
    <w:basedOn w:val="DefaultParagraphFont"/>
    <w:link w:val="Footer"/>
    <w:rsid w:val="006152B7"/>
    <w:rPr>
      <w:rFonts w:ascii="Times New Roman" w:eastAsia="Times New Roman" w:hAnsi="Times New Roman" w:cs="Times New Roman"/>
      <w:sz w:val="21"/>
      <w:szCs w:val="24"/>
      <w:lang w:val="en-GB"/>
    </w:rPr>
  </w:style>
  <w:style w:type="paragraph" w:customStyle="1" w:styleId="Bullet2">
    <w:name w:val="Bullet 2"/>
    <w:basedOn w:val="Bullet1"/>
    <w:rsid w:val="006152B7"/>
    <w:pPr>
      <w:numPr>
        <w:numId w:val="2"/>
      </w:numPr>
      <w:tabs>
        <w:tab w:val="clear" w:pos="567"/>
      </w:tabs>
    </w:pPr>
  </w:style>
  <w:style w:type="paragraph" w:customStyle="1" w:styleId="Citation">
    <w:name w:val="Citation"/>
    <w:basedOn w:val="BodyText"/>
    <w:rsid w:val="006152B7"/>
    <w:pPr>
      <w:spacing w:before="120" w:after="120"/>
      <w:ind w:left="284"/>
    </w:pPr>
  </w:style>
  <w:style w:type="paragraph" w:customStyle="1" w:styleId="SectionTitle">
    <w:name w:val="SectionTitle"/>
    <w:basedOn w:val="Heading1"/>
    <w:rsid w:val="006152B7"/>
    <w:pPr>
      <w:spacing w:before="240" w:after="360" w:line="280" w:lineRule="exact"/>
      <w:jc w:val="center"/>
    </w:pPr>
    <w:rPr>
      <w:b w:val="0"/>
      <w:sz w:val="28"/>
    </w:rPr>
  </w:style>
  <w:style w:type="paragraph" w:customStyle="1" w:styleId="a">
    <w:name w:val="* * *"/>
    <w:basedOn w:val="Normal"/>
    <w:rsid w:val="006152B7"/>
    <w:pPr>
      <w:spacing w:before="240" w:after="240"/>
      <w:jc w:val="center"/>
    </w:pPr>
    <w:rPr>
      <w:iCs/>
    </w:rPr>
  </w:style>
  <w:style w:type="paragraph" w:customStyle="1" w:styleId="contentsauthor">
    <w:name w:val="contents author"/>
    <w:basedOn w:val="NormalIndent"/>
    <w:rsid w:val="006152B7"/>
    <w:pPr>
      <w:tabs>
        <w:tab w:val="right" w:pos="6663"/>
      </w:tabs>
      <w:spacing w:after="60"/>
      <w:ind w:left="0"/>
    </w:pPr>
  </w:style>
  <w:style w:type="paragraph" w:styleId="NormalIndent">
    <w:name w:val="Normal Indent"/>
    <w:basedOn w:val="Normal"/>
    <w:rsid w:val="006152B7"/>
    <w:pPr>
      <w:ind w:left="708"/>
    </w:pPr>
  </w:style>
  <w:style w:type="paragraph" w:customStyle="1" w:styleId="authorindent">
    <w:name w:val="author indent"/>
    <w:basedOn w:val="Normal"/>
    <w:rsid w:val="006152B7"/>
    <w:pPr>
      <w:spacing w:after="80"/>
      <w:ind w:left="301"/>
    </w:pPr>
    <w:rPr>
      <w:bCs/>
      <w:iCs/>
    </w:rPr>
  </w:style>
  <w:style w:type="paragraph" w:customStyle="1" w:styleId="CLASlist">
    <w:name w:val="CLAS list"/>
    <w:basedOn w:val="Normal"/>
    <w:rsid w:val="006152B7"/>
    <w:pPr>
      <w:tabs>
        <w:tab w:val="left" w:pos="567"/>
        <w:tab w:val="right" w:pos="9015"/>
      </w:tabs>
      <w:ind w:left="284" w:hanging="284"/>
      <w:jc w:val="both"/>
    </w:pPr>
    <w:rPr>
      <w:bCs/>
    </w:rPr>
  </w:style>
  <w:style w:type="paragraph" w:customStyle="1" w:styleId="-----">
    <w:name w:val="- - - - -"/>
    <w:basedOn w:val="a"/>
    <w:rsid w:val="006152B7"/>
    <w:pPr>
      <w:numPr>
        <w:numId w:val="4"/>
      </w:numPr>
      <w:spacing w:before="0" w:after="60"/>
    </w:pPr>
    <w:rPr>
      <w:sz w:val="28"/>
      <w:vertAlign w:val="superscript"/>
    </w:rPr>
  </w:style>
  <w:style w:type="paragraph" w:customStyle="1" w:styleId="BodyTextES">
    <w:name w:val="BodyTextES"/>
    <w:basedOn w:val="BodyText"/>
    <w:link w:val="BodyTextESChar"/>
    <w:rsid w:val="006152B7"/>
    <w:rPr>
      <w:lang w:val="es-ES"/>
    </w:rPr>
  </w:style>
  <w:style w:type="paragraph" w:customStyle="1" w:styleId="Contents">
    <w:name w:val="Contents"/>
    <w:basedOn w:val="Normal"/>
    <w:rsid w:val="006152B7"/>
    <w:pPr>
      <w:tabs>
        <w:tab w:val="right" w:pos="6663"/>
      </w:tabs>
      <w:spacing w:before="120" w:after="60"/>
    </w:pPr>
    <w:rPr>
      <w:b/>
      <w:noProof/>
    </w:rPr>
  </w:style>
  <w:style w:type="paragraph" w:customStyle="1" w:styleId="ContentsIndent">
    <w:name w:val="ContentsIndent"/>
    <w:basedOn w:val="Normal"/>
    <w:rsid w:val="006152B7"/>
    <w:pPr>
      <w:tabs>
        <w:tab w:val="right" w:pos="6663"/>
      </w:tabs>
      <w:suppressAutoHyphens/>
      <w:spacing w:after="60"/>
      <w:ind w:left="301"/>
    </w:pPr>
    <w:rPr>
      <w:bCs/>
    </w:rPr>
  </w:style>
  <w:style w:type="paragraph" w:customStyle="1" w:styleId="Indented">
    <w:name w:val="Indented"/>
    <w:basedOn w:val="Normal"/>
    <w:rsid w:val="006152B7"/>
    <w:pPr>
      <w:ind w:left="284"/>
      <w:jc w:val="both"/>
    </w:pPr>
    <w:rPr>
      <w:rFonts w:eastAsia="MS Mincho"/>
    </w:rPr>
  </w:style>
  <w:style w:type="character" w:customStyle="1" w:styleId="NoteTextChar">
    <w:name w:val="NoteText Char"/>
    <w:link w:val="NoteText"/>
    <w:rsid w:val="006152B7"/>
    <w:rPr>
      <w:rFonts w:ascii="Times New Roman" w:eastAsia="Times New Roman" w:hAnsi="Times New Roman" w:cs="Times New Roman"/>
      <w:sz w:val="18"/>
      <w:szCs w:val="24"/>
      <w:lang w:val="en-GB" w:eastAsia="en-GB"/>
    </w:rPr>
  </w:style>
  <w:style w:type="character" w:customStyle="1" w:styleId="BodyTextChar">
    <w:name w:val="BodyText Char"/>
    <w:link w:val="BodyText"/>
    <w:rsid w:val="006152B7"/>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6152B7"/>
    <w:pPr>
      <w:spacing w:line="180" w:lineRule="exact"/>
      <w:ind w:left="284" w:right="284"/>
    </w:pPr>
    <w:rPr>
      <w:rFonts w:eastAsia="Calibri"/>
      <w:sz w:val="16"/>
    </w:rPr>
  </w:style>
  <w:style w:type="paragraph" w:customStyle="1" w:styleId="CitationES">
    <w:name w:val="CitationES"/>
    <w:basedOn w:val="Citation"/>
    <w:qFormat/>
    <w:rsid w:val="006152B7"/>
    <w:rPr>
      <w:szCs w:val="22"/>
      <w:lang w:val="es-ES"/>
    </w:rPr>
  </w:style>
  <w:style w:type="paragraph" w:styleId="ListParagraph">
    <w:name w:val="List Paragraph"/>
    <w:basedOn w:val="Normal"/>
    <w:uiPriority w:val="34"/>
    <w:qFormat/>
    <w:rsid w:val="006152B7"/>
    <w:pPr>
      <w:numPr>
        <w:numId w:val="5"/>
      </w:numPr>
      <w:contextualSpacing/>
      <w:jc w:val="both"/>
    </w:pPr>
    <w:rPr>
      <w:color w:val="000000" w:themeColor="text1"/>
      <w:szCs w:val="21"/>
    </w:rPr>
  </w:style>
  <w:style w:type="character" w:customStyle="1" w:styleId="BodyTextESChar">
    <w:name w:val="BodyTextES Char"/>
    <w:basedOn w:val="DefaultParagraphFont"/>
    <w:link w:val="BodyTextES"/>
    <w:rsid w:val="006152B7"/>
    <w:rPr>
      <w:rFonts w:ascii="Times New Roman" w:eastAsia="Times New Roman" w:hAnsi="Times New Roman" w:cs="Times New Roman"/>
      <w:sz w:val="21"/>
      <w:szCs w:val="24"/>
      <w:lang w:val="es-E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B7"/>
    <w:pPr>
      <w:tabs>
        <w:tab w:val="left" w:pos="284"/>
      </w:tabs>
      <w:spacing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6152B7"/>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6152B7"/>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6152B7"/>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6152B7"/>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6152B7"/>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6152B7"/>
    <w:pPr>
      <w:spacing w:before="60" w:after="240"/>
      <w:outlineLvl w:val="5"/>
    </w:pPr>
    <w:rPr>
      <w:sz w:val="24"/>
    </w:rPr>
  </w:style>
  <w:style w:type="paragraph" w:styleId="Heading7">
    <w:name w:val="heading 7"/>
    <w:basedOn w:val="Normal"/>
    <w:next w:val="Normal"/>
    <w:link w:val="Heading7Char"/>
    <w:qFormat/>
    <w:rsid w:val="006152B7"/>
    <w:pPr>
      <w:outlineLvl w:val="6"/>
    </w:pPr>
  </w:style>
  <w:style w:type="paragraph" w:styleId="Heading8">
    <w:name w:val="heading 8"/>
    <w:basedOn w:val="Normal"/>
    <w:next w:val="Normal"/>
    <w:link w:val="Heading8Char"/>
    <w:qFormat/>
    <w:rsid w:val="006152B7"/>
    <w:pPr>
      <w:outlineLvl w:val="7"/>
    </w:pPr>
  </w:style>
  <w:style w:type="paragraph" w:styleId="Heading9">
    <w:name w:val="heading 9"/>
    <w:basedOn w:val="Normal"/>
    <w:next w:val="Normal"/>
    <w:link w:val="Heading9Char"/>
    <w:qFormat/>
    <w:rsid w:val="006152B7"/>
    <w:pPr>
      <w:outlineLvl w:val="8"/>
    </w:pPr>
    <w:rPr>
      <w:snapToGrid w:val="0"/>
    </w:rPr>
  </w:style>
  <w:style w:type="character" w:default="1" w:styleId="DefaultParagraphFont">
    <w:name w:val="Default Paragraph Font"/>
    <w:uiPriority w:val="1"/>
    <w:semiHidden/>
    <w:unhideWhenUsed/>
    <w:rsid w:val="006152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52B7"/>
  </w:style>
  <w:style w:type="character" w:customStyle="1" w:styleId="Heading1Char">
    <w:name w:val="Heading 1 Char"/>
    <w:basedOn w:val="DefaultParagraphFont"/>
    <w:link w:val="Heading1"/>
    <w:rsid w:val="00BC563D"/>
    <w:rPr>
      <w:rFonts w:ascii="Times New Roman" w:eastAsia="Times New Roman" w:hAnsi="Times New Roman" w:cs="Times New Roman"/>
      <w:b/>
      <w:bCs/>
      <w:sz w:val="21"/>
      <w:szCs w:val="24"/>
      <w:lang w:val="en-GB" w:eastAsia="nb-NO"/>
    </w:rPr>
  </w:style>
  <w:style w:type="character" w:styleId="Hyperlink">
    <w:name w:val="Hyperlink"/>
    <w:basedOn w:val="DefaultParagraphFont"/>
    <w:uiPriority w:val="99"/>
    <w:rsid w:val="006152B7"/>
    <w:rPr>
      <w:color w:val="auto"/>
      <w:u w:val="none"/>
    </w:rPr>
  </w:style>
  <w:style w:type="character" w:customStyle="1" w:styleId="Heading2Char">
    <w:name w:val="Heading 2 Char"/>
    <w:link w:val="Heading2"/>
    <w:rsid w:val="006152B7"/>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6152B7"/>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6152B7"/>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6152B7"/>
    <w:rPr>
      <w:rFonts w:ascii="Times New Roman" w:eastAsia="Times New Roman" w:hAnsi="Times New Roman" w:cs="Times New Roman"/>
      <w:sz w:val="18"/>
      <w:szCs w:val="24"/>
      <w:lang w:val="es-ES" w:eastAsia="en-GB"/>
    </w:rPr>
  </w:style>
  <w:style w:type="character" w:customStyle="1" w:styleId="Heading6Char">
    <w:name w:val="Heading 6 Char"/>
    <w:aliases w:val="IISH Char"/>
    <w:link w:val="Heading6"/>
    <w:rsid w:val="006152B7"/>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6152B7"/>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6152B7"/>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6152B7"/>
    <w:rPr>
      <w:rFonts w:ascii="Times New Roman" w:eastAsia="Times New Roman" w:hAnsi="Times New Roman" w:cs="Times New Roman"/>
      <w:snapToGrid w:val="0"/>
      <w:sz w:val="21"/>
      <w:szCs w:val="24"/>
      <w:lang w:val="en-GB"/>
    </w:rPr>
  </w:style>
  <w:style w:type="character" w:styleId="PageNumber">
    <w:name w:val="page number"/>
    <w:rsid w:val="006152B7"/>
    <w:rPr>
      <w:rFonts w:ascii="Times New Roman" w:hAnsi="Times New Roman"/>
      <w:sz w:val="16"/>
    </w:rPr>
  </w:style>
  <w:style w:type="paragraph" w:styleId="Header">
    <w:name w:val="header"/>
    <w:basedOn w:val="Normal"/>
    <w:link w:val="HeaderChar"/>
    <w:rsid w:val="006152B7"/>
    <w:pPr>
      <w:spacing w:line="220" w:lineRule="exact"/>
      <w:jc w:val="both"/>
    </w:pPr>
    <w:rPr>
      <w:b/>
      <w:bCs/>
      <w:caps/>
      <w:kern w:val="16"/>
      <w:sz w:val="18"/>
      <w:szCs w:val="18"/>
      <w:lang w:val="es-ES" w:eastAsia="en-GB"/>
    </w:rPr>
  </w:style>
  <w:style w:type="character" w:customStyle="1" w:styleId="HeaderChar">
    <w:name w:val="Header Char"/>
    <w:link w:val="Header"/>
    <w:rsid w:val="006152B7"/>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6152B7"/>
    <w:pPr>
      <w:numPr>
        <w:numId w:val="1"/>
      </w:numPr>
      <w:tabs>
        <w:tab w:val="left" w:pos="567"/>
      </w:tabs>
      <w:jc w:val="both"/>
    </w:pPr>
  </w:style>
  <w:style w:type="paragraph" w:customStyle="1" w:styleId="Header2">
    <w:name w:val="Header2"/>
    <w:basedOn w:val="Normal"/>
    <w:rsid w:val="006152B7"/>
    <w:pPr>
      <w:numPr>
        <w:numId w:val="3"/>
      </w:numPr>
      <w:spacing w:after="360" w:line="200" w:lineRule="exact"/>
    </w:pPr>
    <w:rPr>
      <w:sz w:val="16"/>
    </w:rPr>
  </w:style>
  <w:style w:type="paragraph" w:customStyle="1" w:styleId="Header3">
    <w:name w:val="Header3"/>
    <w:basedOn w:val="Header2"/>
    <w:rsid w:val="006152B7"/>
    <w:pPr>
      <w:numPr>
        <w:numId w:val="0"/>
      </w:numPr>
      <w:jc w:val="right"/>
    </w:pPr>
  </w:style>
  <w:style w:type="paragraph" w:customStyle="1" w:styleId="BodyText">
    <w:name w:val="BodyText"/>
    <w:basedOn w:val="Normal"/>
    <w:link w:val="BodyTextChar"/>
    <w:rsid w:val="006152B7"/>
    <w:pPr>
      <w:jc w:val="both"/>
    </w:pPr>
    <w:rPr>
      <w:lang w:eastAsia="en-GB"/>
    </w:rPr>
  </w:style>
  <w:style w:type="paragraph" w:customStyle="1" w:styleId="Heading1ES">
    <w:name w:val="Heading 1ES"/>
    <w:basedOn w:val="Normal"/>
    <w:rsid w:val="006152B7"/>
    <w:pPr>
      <w:keepNext/>
      <w:keepLines/>
      <w:suppressAutoHyphens/>
      <w:spacing w:before="320" w:after="200"/>
      <w:outlineLvl w:val="0"/>
    </w:pPr>
    <w:rPr>
      <w:b/>
      <w:bCs/>
      <w:lang w:val="es-ES"/>
    </w:rPr>
  </w:style>
  <w:style w:type="paragraph" w:customStyle="1" w:styleId="NoteText">
    <w:name w:val="NoteText"/>
    <w:basedOn w:val="Normal"/>
    <w:link w:val="NoteTextChar"/>
    <w:rsid w:val="006152B7"/>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6152B7"/>
    <w:pPr>
      <w:ind w:left="170" w:hanging="170"/>
      <w:jc w:val="both"/>
    </w:pPr>
  </w:style>
  <w:style w:type="paragraph" w:styleId="FootnoteText">
    <w:name w:val="footnote text"/>
    <w:basedOn w:val="Normal"/>
    <w:link w:val="FootnoteTextChar"/>
    <w:rsid w:val="006152B7"/>
    <w:pPr>
      <w:spacing w:line="180" w:lineRule="exact"/>
      <w:jc w:val="both"/>
    </w:pPr>
    <w:rPr>
      <w:sz w:val="16"/>
      <w:szCs w:val="20"/>
    </w:rPr>
  </w:style>
  <w:style w:type="character" w:customStyle="1" w:styleId="FootnoteTextChar">
    <w:name w:val="Footnote Text Char"/>
    <w:basedOn w:val="DefaultParagraphFont"/>
    <w:link w:val="FootnoteText"/>
    <w:rsid w:val="006152B7"/>
    <w:rPr>
      <w:rFonts w:ascii="Times New Roman" w:eastAsia="Times New Roman" w:hAnsi="Times New Roman" w:cs="Times New Roman"/>
      <w:sz w:val="16"/>
      <w:szCs w:val="20"/>
      <w:lang w:val="en-GB"/>
    </w:rPr>
  </w:style>
  <w:style w:type="paragraph" w:styleId="EndnoteText">
    <w:name w:val="endnote text"/>
    <w:basedOn w:val="NoteText"/>
    <w:link w:val="EndnoteTextChar"/>
    <w:rsid w:val="006152B7"/>
    <w:pPr>
      <w:tabs>
        <w:tab w:val="clear" w:pos="1134"/>
      </w:tabs>
      <w:ind w:left="284" w:hanging="284"/>
    </w:pPr>
    <w:rPr>
      <w:szCs w:val="20"/>
      <w:lang w:eastAsia="nl-NL"/>
    </w:rPr>
  </w:style>
  <w:style w:type="character" w:customStyle="1" w:styleId="EndnoteTextChar">
    <w:name w:val="Endnote Text Char"/>
    <w:link w:val="EndnoteText"/>
    <w:rsid w:val="006152B7"/>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6152B7"/>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6152B7"/>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6152B7"/>
    <w:pPr>
      <w:spacing w:after="240"/>
      <w:outlineLvl w:val="1"/>
    </w:pPr>
    <w:rPr>
      <w:rFonts w:cs="Arial"/>
      <w:sz w:val="26"/>
    </w:rPr>
  </w:style>
  <w:style w:type="character" w:customStyle="1" w:styleId="SubtitleChar">
    <w:name w:val="Subtitle Char"/>
    <w:basedOn w:val="DefaultParagraphFont"/>
    <w:link w:val="Subtitle"/>
    <w:rsid w:val="006152B7"/>
    <w:rPr>
      <w:rFonts w:ascii="Times New Roman" w:eastAsia="Times New Roman" w:hAnsi="Times New Roman" w:cs="Arial"/>
      <w:sz w:val="26"/>
      <w:szCs w:val="24"/>
      <w:lang w:val="en-GB"/>
    </w:rPr>
  </w:style>
  <w:style w:type="paragraph" w:customStyle="1" w:styleId="Author">
    <w:name w:val="Author"/>
    <w:basedOn w:val="Normal"/>
    <w:next w:val="Normal"/>
    <w:rsid w:val="006152B7"/>
    <w:pPr>
      <w:spacing w:before="240"/>
    </w:pPr>
    <w:rPr>
      <w:i/>
      <w:sz w:val="24"/>
    </w:rPr>
  </w:style>
  <w:style w:type="character" w:styleId="EndnoteReference">
    <w:name w:val="endnote reference"/>
    <w:rsid w:val="006152B7"/>
    <w:rPr>
      <w:rFonts w:ascii="Times New Roman" w:hAnsi="Times New Roman"/>
      <w:sz w:val="18"/>
      <w:vertAlign w:val="superscript"/>
    </w:rPr>
  </w:style>
  <w:style w:type="paragraph" w:customStyle="1" w:styleId="Biblio">
    <w:name w:val="Biblio"/>
    <w:basedOn w:val="NoteText"/>
    <w:rsid w:val="006152B7"/>
    <w:pPr>
      <w:ind w:left="284" w:hanging="284"/>
    </w:pPr>
  </w:style>
  <w:style w:type="character" w:styleId="FootnoteReference">
    <w:name w:val="footnote reference"/>
    <w:rsid w:val="006152B7"/>
    <w:rPr>
      <w:rFonts w:ascii="Times New Roman" w:hAnsi="Times New Roman"/>
      <w:sz w:val="20"/>
      <w:vertAlign w:val="superscript"/>
    </w:rPr>
  </w:style>
  <w:style w:type="paragraph" w:styleId="Footer">
    <w:name w:val="footer"/>
    <w:basedOn w:val="Normal"/>
    <w:link w:val="FooterChar"/>
    <w:rsid w:val="006152B7"/>
    <w:pPr>
      <w:tabs>
        <w:tab w:val="center" w:pos="4320"/>
        <w:tab w:val="right" w:pos="8640"/>
      </w:tabs>
    </w:pPr>
  </w:style>
  <w:style w:type="character" w:customStyle="1" w:styleId="FooterChar">
    <w:name w:val="Footer Char"/>
    <w:basedOn w:val="DefaultParagraphFont"/>
    <w:link w:val="Footer"/>
    <w:rsid w:val="006152B7"/>
    <w:rPr>
      <w:rFonts w:ascii="Times New Roman" w:eastAsia="Times New Roman" w:hAnsi="Times New Roman" w:cs="Times New Roman"/>
      <w:sz w:val="21"/>
      <w:szCs w:val="24"/>
      <w:lang w:val="en-GB"/>
    </w:rPr>
  </w:style>
  <w:style w:type="paragraph" w:customStyle="1" w:styleId="Bullet2">
    <w:name w:val="Bullet 2"/>
    <w:basedOn w:val="Bullet1"/>
    <w:rsid w:val="006152B7"/>
    <w:pPr>
      <w:numPr>
        <w:numId w:val="2"/>
      </w:numPr>
      <w:tabs>
        <w:tab w:val="clear" w:pos="567"/>
      </w:tabs>
    </w:pPr>
  </w:style>
  <w:style w:type="paragraph" w:customStyle="1" w:styleId="Citation">
    <w:name w:val="Citation"/>
    <w:basedOn w:val="BodyText"/>
    <w:rsid w:val="006152B7"/>
    <w:pPr>
      <w:spacing w:before="120" w:after="120"/>
      <w:ind w:left="284"/>
    </w:pPr>
  </w:style>
  <w:style w:type="paragraph" w:customStyle="1" w:styleId="SectionTitle">
    <w:name w:val="SectionTitle"/>
    <w:basedOn w:val="Heading1"/>
    <w:rsid w:val="006152B7"/>
    <w:pPr>
      <w:spacing w:before="240" w:after="360" w:line="280" w:lineRule="exact"/>
      <w:jc w:val="center"/>
    </w:pPr>
    <w:rPr>
      <w:b w:val="0"/>
      <w:sz w:val="28"/>
    </w:rPr>
  </w:style>
  <w:style w:type="paragraph" w:customStyle="1" w:styleId="a">
    <w:name w:val="* * *"/>
    <w:basedOn w:val="Normal"/>
    <w:rsid w:val="006152B7"/>
    <w:pPr>
      <w:spacing w:before="240" w:after="240"/>
      <w:jc w:val="center"/>
    </w:pPr>
    <w:rPr>
      <w:iCs/>
    </w:rPr>
  </w:style>
  <w:style w:type="paragraph" w:customStyle="1" w:styleId="contentsauthor">
    <w:name w:val="contents author"/>
    <w:basedOn w:val="NormalIndent"/>
    <w:rsid w:val="006152B7"/>
    <w:pPr>
      <w:tabs>
        <w:tab w:val="right" w:pos="6663"/>
      </w:tabs>
      <w:spacing w:after="60"/>
      <w:ind w:left="0"/>
    </w:pPr>
  </w:style>
  <w:style w:type="paragraph" w:styleId="NormalIndent">
    <w:name w:val="Normal Indent"/>
    <w:basedOn w:val="Normal"/>
    <w:rsid w:val="006152B7"/>
    <w:pPr>
      <w:ind w:left="708"/>
    </w:pPr>
  </w:style>
  <w:style w:type="paragraph" w:customStyle="1" w:styleId="authorindent">
    <w:name w:val="author indent"/>
    <w:basedOn w:val="Normal"/>
    <w:rsid w:val="006152B7"/>
    <w:pPr>
      <w:spacing w:after="80"/>
      <w:ind w:left="301"/>
    </w:pPr>
    <w:rPr>
      <w:bCs/>
      <w:iCs/>
    </w:rPr>
  </w:style>
  <w:style w:type="paragraph" w:customStyle="1" w:styleId="CLASlist">
    <w:name w:val="CLAS list"/>
    <w:basedOn w:val="Normal"/>
    <w:rsid w:val="006152B7"/>
    <w:pPr>
      <w:tabs>
        <w:tab w:val="left" w:pos="567"/>
        <w:tab w:val="right" w:pos="9015"/>
      </w:tabs>
      <w:ind w:left="284" w:hanging="284"/>
      <w:jc w:val="both"/>
    </w:pPr>
    <w:rPr>
      <w:bCs/>
    </w:rPr>
  </w:style>
  <w:style w:type="paragraph" w:customStyle="1" w:styleId="-----">
    <w:name w:val="- - - - -"/>
    <w:basedOn w:val="a"/>
    <w:rsid w:val="006152B7"/>
    <w:pPr>
      <w:numPr>
        <w:numId w:val="4"/>
      </w:numPr>
      <w:spacing w:before="0" w:after="60"/>
    </w:pPr>
    <w:rPr>
      <w:sz w:val="28"/>
      <w:vertAlign w:val="superscript"/>
    </w:rPr>
  </w:style>
  <w:style w:type="paragraph" w:customStyle="1" w:styleId="BodyTextES">
    <w:name w:val="BodyTextES"/>
    <w:basedOn w:val="BodyText"/>
    <w:link w:val="BodyTextESChar"/>
    <w:rsid w:val="006152B7"/>
    <w:rPr>
      <w:lang w:val="es-ES"/>
    </w:rPr>
  </w:style>
  <w:style w:type="paragraph" w:customStyle="1" w:styleId="Contents">
    <w:name w:val="Contents"/>
    <w:basedOn w:val="Normal"/>
    <w:rsid w:val="006152B7"/>
    <w:pPr>
      <w:tabs>
        <w:tab w:val="right" w:pos="6663"/>
      </w:tabs>
      <w:spacing w:before="120" w:after="60"/>
    </w:pPr>
    <w:rPr>
      <w:b/>
      <w:noProof/>
    </w:rPr>
  </w:style>
  <w:style w:type="paragraph" w:customStyle="1" w:styleId="ContentsIndent">
    <w:name w:val="ContentsIndent"/>
    <w:basedOn w:val="Normal"/>
    <w:rsid w:val="006152B7"/>
    <w:pPr>
      <w:tabs>
        <w:tab w:val="right" w:pos="6663"/>
      </w:tabs>
      <w:suppressAutoHyphens/>
      <w:spacing w:after="60"/>
      <w:ind w:left="301"/>
    </w:pPr>
    <w:rPr>
      <w:bCs/>
    </w:rPr>
  </w:style>
  <w:style w:type="paragraph" w:customStyle="1" w:styleId="Indented">
    <w:name w:val="Indented"/>
    <w:basedOn w:val="Normal"/>
    <w:rsid w:val="006152B7"/>
    <w:pPr>
      <w:ind w:left="284"/>
      <w:jc w:val="both"/>
    </w:pPr>
    <w:rPr>
      <w:rFonts w:eastAsia="MS Mincho"/>
    </w:rPr>
  </w:style>
  <w:style w:type="character" w:customStyle="1" w:styleId="NoteTextChar">
    <w:name w:val="NoteText Char"/>
    <w:link w:val="NoteText"/>
    <w:rsid w:val="006152B7"/>
    <w:rPr>
      <w:rFonts w:ascii="Times New Roman" w:eastAsia="Times New Roman" w:hAnsi="Times New Roman" w:cs="Times New Roman"/>
      <w:sz w:val="18"/>
      <w:szCs w:val="24"/>
      <w:lang w:val="en-GB" w:eastAsia="en-GB"/>
    </w:rPr>
  </w:style>
  <w:style w:type="character" w:customStyle="1" w:styleId="BodyTextChar">
    <w:name w:val="BodyText Char"/>
    <w:link w:val="BodyText"/>
    <w:rsid w:val="006152B7"/>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6152B7"/>
    <w:pPr>
      <w:spacing w:line="180" w:lineRule="exact"/>
      <w:ind w:left="284" w:right="284"/>
    </w:pPr>
    <w:rPr>
      <w:rFonts w:eastAsia="Calibri"/>
      <w:sz w:val="16"/>
    </w:rPr>
  </w:style>
  <w:style w:type="paragraph" w:customStyle="1" w:styleId="CitationES">
    <w:name w:val="CitationES"/>
    <w:basedOn w:val="Citation"/>
    <w:qFormat/>
    <w:rsid w:val="006152B7"/>
    <w:rPr>
      <w:szCs w:val="22"/>
      <w:lang w:val="es-ES"/>
    </w:rPr>
  </w:style>
  <w:style w:type="paragraph" w:styleId="ListParagraph">
    <w:name w:val="List Paragraph"/>
    <w:basedOn w:val="Normal"/>
    <w:uiPriority w:val="34"/>
    <w:qFormat/>
    <w:rsid w:val="006152B7"/>
    <w:pPr>
      <w:numPr>
        <w:numId w:val="5"/>
      </w:numPr>
      <w:contextualSpacing/>
      <w:jc w:val="both"/>
    </w:pPr>
    <w:rPr>
      <w:color w:val="000000" w:themeColor="text1"/>
      <w:szCs w:val="21"/>
    </w:rPr>
  </w:style>
  <w:style w:type="character" w:customStyle="1" w:styleId="BodyTextESChar">
    <w:name w:val="BodyTextES Char"/>
    <w:basedOn w:val="DefaultParagraphFont"/>
    <w:link w:val="BodyTextES"/>
    <w:rsid w:val="006152B7"/>
    <w:rPr>
      <w:rFonts w:ascii="Times New Roman" w:eastAsia="Times New Roman" w:hAnsi="Times New Roman" w:cs="Times New Roman"/>
      <w:sz w:val="21"/>
      <w:szCs w:val="24"/>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2910">
      <w:bodyDiv w:val="1"/>
      <w:marLeft w:val="0"/>
      <w:marRight w:val="0"/>
      <w:marTop w:val="0"/>
      <w:marBottom w:val="0"/>
      <w:divBdr>
        <w:top w:val="none" w:sz="0" w:space="0" w:color="auto"/>
        <w:left w:val="none" w:sz="0" w:space="0" w:color="auto"/>
        <w:bottom w:val="none" w:sz="0" w:space="0" w:color="auto"/>
        <w:right w:val="none" w:sz="0" w:space="0" w:color="auto"/>
      </w:divBdr>
      <w:divsChild>
        <w:div w:id="860700323">
          <w:marLeft w:val="0"/>
          <w:marRight w:val="0"/>
          <w:marTop w:val="0"/>
          <w:marBottom w:val="0"/>
          <w:divBdr>
            <w:top w:val="none" w:sz="0" w:space="0" w:color="auto"/>
            <w:left w:val="none" w:sz="0" w:space="0" w:color="auto"/>
            <w:bottom w:val="none" w:sz="0" w:space="0" w:color="auto"/>
            <w:right w:val="none" w:sz="0" w:space="0" w:color="auto"/>
          </w:divBdr>
        </w:div>
      </w:divsChild>
    </w:div>
    <w:div w:id="353268933">
      <w:bodyDiv w:val="1"/>
      <w:marLeft w:val="0"/>
      <w:marRight w:val="0"/>
      <w:marTop w:val="0"/>
      <w:marBottom w:val="0"/>
      <w:divBdr>
        <w:top w:val="none" w:sz="0" w:space="0" w:color="auto"/>
        <w:left w:val="none" w:sz="0" w:space="0" w:color="auto"/>
        <w:bottom w:val="none" w:sz="0" w:space="0" w:color="auto"/>
        <w:right w:val="none" w:sz="0" w:space="0" w:color="auto"/>
      </w:divBdr>
      <w:divsChild>
        <w:div w:id="1614704802">
          <w:marLeft w:val="0"/>
          <w:marRight w:val="0"/>
          <w:marTop w:val="0"/>
          <w:marBottom w:val="0"/>
          <w:divBdr>
            <w:top w:val="none" w:sz="0" w:space="0" w:color="auto"/>
            <w:left w:val="none" w:sz="0" w:space="0" w:color="auto"/>
            <w:bottom w:val="none" w:sz="0" w:space="0" w:color="auto"/>
            <w:right w:val="none" w:sz="0" w:space="0" w:color="auto"/>
          </w:divBdr>
        </w:div>
      </w:divsChild>
    </w:div>
    <w:div w:id="477382208">
      <w:bodyDiv w:val="1"/>
      <w:marLeft w:val="0"/>
      <w:marRight w:val="0"/>
      <w:marTop w:val="0"/>
      <w:marBottom w:val="0"/>
      <w:divBdr>
        <w:top w:val="none" w:sz="0" w:space="0" w:color="auto"/>
        <w:left w:val="none" w:sz="0" w:space="0" w:color="auto"/>
        <w:bottom w:val="none" w:sz="0" w:space="0" w:color="auto"/>
        <w:right w:val="none" w:sz="0" w:space="0" w:color="auto"/>
      </w:divBdr>
      <w:divsChild>
        <w:div w:id="1089808908">
          <w:marLeft w:val="0"/>
          <w:marRight w:val="0"/>
          <w:marTop w:val="0"/>
          <w:marBottom w:val="0"/>
          <w:divBdr>
            <w:top w:val="none" w:sz="0" w:space="0" w:color="auto"/>
            <w:left w:val="none" w:sz="0" w:space="0" w:color="auto"/>
            <w:bottom w:val="none" w:sz="0" w:space="0" w:color="auto"/>
            <w:right w:val="none" w:sz="0" w:space="0" w:color="auto"/>
          </w:divBdr>
        </w:div>
      </w:divsChild>
    </w:div>
    <w:div w:id="508369725">
      <w:bodyDiv w:val="1"/>
      <w:marLeft w:val="0"/>
      <w:marRight w:val="0"/>
      <w:marTop w:val="0"/>
      <w:marBottom w:val="0"/>
      <w:divBdr>
        <w:top w:val="none" w:sz="0" w:space="0" w:color="auto"/>
        <w:left w:val="none" w:sz="0" w:space="0" w:color="auto"/>
        <w:bottom w:val="none" w:sz="0" w:space="0" w:color="auto"/>
        <w:right w:val="none" w:sz="0" w:space="0" w:color="auto"/>
      </w:divBdr>
      <w:divsChild>
        <w:div w:id="1543666077">
          <w:marLeft w:val="0"/>
          <w:marRight w:val="0"/>
          <w:marTop w:val="0"/>
          <w:marBottom w:val="0"/>
          <w:divBdr>
            <w:top w:val="none" w:sz="0" w:space="0" w:color="auto"/>
            <w:left w:val="none" w:sz="0" w:space="0" w:color="auto"/>
            <w:bottom w:val="none" w:sz="0" w:space="0" w:color="auto"/>
            <w:right w:val="none" w:sz="0" w:space="0" w:color="auto"/>
          </w:divBdr>
        </w:div>
      </w:divsChild>
    </w:div>
    <w:div w:id="508833325">
      <w:bodyDiv w:val="1"/>
      <w:marLeft w:val="0"/>
      <w:marRight w:val="0"/>
      <w:marTop w:val="0"/>
      <w:marBottom w:val="0"/>
      <w:divBdr>
        <w:top w:val="none" w:sz="0" w:space="0" w:color="auto"/>
        <w:left w:val="none" w:sz="0" w:space="0" w:color="auto"/>
        <w:bottom w:val="none" w:sz="0" w:space="0" w:color="auto"/>
        <w:right w:val="none" w:sz="0" w:space="0" w:color="auto"/>
      </w:divBdr>
    </w:div>
    <w:div w:id="820079840">
      <w:bodyDiv w:val="1"/>
      <w:marLeft w:val="0"/>
      <w:marRight w:val="0"/>
      <w:marTop w:val="0"/>
      <w:marBottom w:val="0"/>
      <w:divBdr>
        <w:top w:val="none" w:sz="0" w:space="0" w:color="auto"/>
        <w:left w:val="none" w:sz="0" w:space="0" w:color="auto"/>
        <w:bottom w:val="none" w:sz="0" w:space="0" w:color="auto"/>
        <w:right w:val="none" w:sz="0" w:space="0" w:color="auto"/>
      </w:divBdr>
      <w:divsChild>
        <w:div w:id="1925451004">
          <w:marLeft w:val="0"/>
          <w:marRight w:val="0"/>
          <w:marTop w:val="0"/>
          <w:marBottom w:val="0"/>
          <w:divBdr>
            <w:top w:val="none" w:sz="0" w:space="0" w:color="auto"/>
            <w:left w:val="none" w:sz="0" w:space="0" w:color="auto"/>
            <w:bottom w:val="none" w:sz="0" w:space="0" w:color="auto"/>
            <w:right w:val="none" w:sz="0" w:space="0" w:color="auto"/>
          </w:divBdr>
        </w:div>
      </w:divsChild>
    </w:div>
    <w:div w:id="829059042">
      <w:bodyDiv w:val="1"/>
      <w:marLeft w:val="0"/>
      <w:marRight w:val="0"/>
      <w:marTop w:val="0"/>
      <w:marBottom w:val="0"/>
      <w:divBdr>
        <w:top w:val="none" w:sz="0" w:space="0" w:color="auto"/>
        <w:left w:val="none" w:sz="0" w:space="0" w:color="auto"/>
        <w:bottom w:val="none" w:sz="0" w:space="0" w:color="auto"/>
        <w:right w:val="none" w:sz="0" w:space="0" w:color="auto"/>
      </w:divBdr>
      <w:divsChild>
        <w:div w:id="1622147433">
          <w:marLeft w:val="0"/>
          <w:marRight w:val="0"/>
          <w:marTop w:val="0"/>
          <w:marBottom w:val="0"/>
          <w:divBdr>
            <w:top w:val="none" w:sz="0" w:space="0" w:color="auto"/>
            <w:left w:val="none" w:sz="0" w:space="0" w:color="auto"/>
            <w:bottom w:val="none" w:sz="0" w:space="0" w:color="auto"/>
            <w:right w:val="none" w:sz="0" w:space="0" w:color="auto"/>
          </w:divBdr>
        </w:div>
      </w:divsChild>
    </w:div>
    <w:div w:id="1329595889">
      <w:bodyDiv w:val="1"/>
      <w:marLeft w:val="0"/>
      <w:marRight w:val="0"/>
      <w:marTop w:val="0"/>
      <w:marBottom w:val="0"/>
      <w:divBdr>
        <w:top w:val="none" w:sz="0" w:space="0" w:color="auto"/>
        <w:left w:val="none" w:sz="0" w:space="0" w:color="auto"/>
        <w:bottom w:val="none" w:sz="0" w:space="0" w:color="auto"/>
        <w:right w:val="none" w:sz="0" w:space="0" w:color="auto"/>
      </w:divBdr>
      <w:divsChild>
        <w:div w:id="96682224">
          <w:marLeft w:val="0"/>
          <w:marRight w:val="0"/>
          <w:marTop w:val="0"/>
          <w:marBottom w:val="0"/>
          <w:divBdr>
            <w:top w:val="none" w:sz="0" w:space="0" w:color="auto"/>
            <w:left w:val="none" w:sz="0" w:space="0" w:color="auto"/>
            <w:bottom w:val="none" w:sz="0" w:space="0" w:color="auto"/>
            <w:right w:val="none" w:sz="0" w:space="0" w:color="auto"/>
          </w:divBdr>
        </w:div>
      </w:divsChild>
    </w:div>
    <w:div w:id="1643343440">
      <w:bodyDiv w:val="1"/>
      <w:marLeft w:val="0"/>
      <w:marRight w:val="0"/>
      <w:marTop w:val="0"/>
      <w:marBottom w:val="0"/>
      <w:divBdr>
        <w:top w:val="none" w:sz="0" w:space="0" w:color="auto"/>
        <w:left w:val="none" w:sz="0" w:space="0" w:color="auto"/>
        <w:bottom w:val="none" w:sz="0" w:space="0" w:color="auto"/>
        <w:right w:val="none" w:sz="0" w:space="0" w:color="auto"/>
      </w:divBdr>
      <w:divsChild>
        <w:div w:id="1888565241">
          <w:marLeft w:val="0"/>
          <w:marRight w:val="0"/>
          <w:marTop w:val="0"/>
          <w:marBottom w:val="0"/>
          <w:divBdr>
            <w:top w:val="none" w:sz="0" w:space="0" w:color="auto"/>
            <w:left w:val="none" w:sz="0" w:space="0" w:color="auto"/>
            <w:bottom w:val="none" w:sz="0" w:space="0" w:color="auto"/>
            <w:right w:val="none" w:sz="0" w:space="0" w:color="auto"/>
          </w:divBdr>
        </w:div>
      </w:divsChild>
    </w:div>
    <w:div w:id="1997341201">
      <w:bodyDiv w:val="1"/>
      <w:marLeft w:val="0"/>
      <w:marRight w:val="0"/>
      <w:marTop w:val="0"/>
      <w:marBottom w:val="0"/>
      <w:divBdr>
        <w:top w:val="none" w:sz="0" w:space="0" w:color="auto"/>
        <w:left w:val="none" w:sz="0" w:space="0" w:color="auto"/>
        <w:bottom w:val="none" w:sz="0" w:space="0" w:color="auto"/>
        <w:right w:val="none" w:sz="0" w:space="0" w:color="auto"/>
      </w:divBdr>
      <w:divsChild>
        <w:div w:id="1200629729">
          <w:marLeft w:val="0"/>
          <w:marRight w:val="0"/>
          <w:marTop w:val="0"/>
          <w:marBottom w:val="0"/>
          <w:divBdr>
            <w:top w:val="none" w:sz="0" w:space="0" w:color="auto"/>
            <w:left w:val="none" w:sz="0" w:space="0" w:color="auto"/>
            <w:bottom w:val="none" w:sz="0" w:space="0" w:color="auto"/>
            <w:right w:val="none" w:sz="0" w:space="0" w:color="auto"/>
          </w:divBdr>
        </w:div>
      </w:divsChild>
    </w:div>
    <w:div w:id="2024092234">
      <w:bodyDiv w:val="1"/>
      <w:marLeft w:val="0"/>
      <w:marRight w:val="0"/>
      <w:marTop w:val="0"/>
      <w:marBottom w:val="0"/>
      <w:divBdr>
        <w:top w:val="none" w:sz="0" w:space="0" w:color="auto"/>
        <w:left w:val="none" w:sz="0" w:space="0" w:color="auto"/>
        <w:bottom w:val="none" w:sz="0" w:space="0" w:color="auto"/>
        <w:right w:val="none" w:sz="0" w:space="0" w:color="auto"/>
      </w:divBdr>
      <w:divsChild>
        <w:div w:id="1365643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042098009104577" TargetMode="External"/><Relationship Id="rId13" Type="http://schemas.openxmlformats.org/officeDocument/2006/relationships/hyperlink" Target="http://dx.doi.org/10.1111/j.0261-3050.2006.00204.x" TargetMode="External"/><Relationship Id="rId18" Type="http://schemas.openxmlformats.org/officeDocument/2006/relationships/hyperlink" Target="http://dx.doi.org/10.1057/9781137367433.0016" TargetMode="External"/><Relationship Id="rId26" Type="http://schemas.openxmlformats.org/officeDocument/2006/relationships/hyperlink" Target="http://dx.doi.org/10.2747/0272-3638.33.6.816" TargetMode="External"/><Relationship Id="rId3" Type="http://schemas.openxmlformats.org/officeDocument/2006/relationships/styles" Target="styles.xml"/><Relationship Id="rId21" Type="http://schemas.openxmlformats.org/officeDocument/2006/relationships/hyperlink" Target="http://dx.doi.org/10.1111/j.1467-9493.2012.00456.x" TargetMode="External"/><Relationship Id="rId7" Type="http://schemas.openxmlformats.org/officeDocument/2006/relationships/hyperlink" Target="http://dx.doi.org/10.1080/13574809.2010.502344" TargetMode="External"/><Relationship Id="rId12" Type="http://schemas.openxmlformats.org/officeDocument/2006/relationships/hyperlink" Target="http://dx.doi.org/10.1353/lap.2005.0034" TargetMode="External"/><Relationship Id="rId17" Type="http://schemas.openxmlformats.org/officeDocument/2006/relationships/hyperlink" Target="http://dx.doi.org/10.1353/anq.2012.0010" TargetMode="External"/><Relationship Id="rId25" Type="http://schemas.openxmlformats.org/officeDocument/2006/relationships/hyperlink" Target="http://dx.doi.org/10.1353/lat.2007.0035" TargetMode="External"/><Relationship Id="rId2" Type="http://schemas.openxmlformats.org/officeDocument/2006/relationships/numbering" Target="numbering.xml"/><Relationship Id="rId16" Type="http://schemas.openxmlformats.org/officeDocument/2006/relationships/hyperlink" Target="http://dx.doi.org/10.1016/j.cosust.2011.01.004" TargetMode="External"/><Relationship Id="rId20" Type="http://schemas.openxmlformats.org/officeDocument/2006/relationships/hyperlink" Target="http://dx.doi.org/10.1068/a441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77/0964663907076529" TargetMode="External"/><Relationship Id="rId24" Type="http://schemas.openxmlformats.org/officeDocument/2006/relationships/hyperlink" Target="http://dx.doi.org/10.1080/00343400701809665" TargetMode="External"/><Relationship Id="rId5" Type="http://schemas.openxmlformats.org/officeDocument/2006/relationships/settings" Target="settings.xml"/><Relationship Id="rId15" Type="http://schemas.openxmlformats.org/officeDocument/2006/relationships/hyperlink" Target="http://dx.doi.org/10.1111/anti.12066" TargetMode="External"/><Relationship Id="rId23" Type="http://schemas.openxmlformats.org/officeDocument/2006/relationships/hyperlink" Target="http://dx.doi.org/10.1111/j.1468-2427.2010.00982.x" TargetMode="External"/><Relationship Id="rId28" Type="http://schemas.openxmlformats.org/officeDocument/2006/relationships/theme" Target="theme/theme1.xml"/><Relationship Id="rId10" Type="http://schemas.openxmlformats.org/officeDocument/2006/relationships/hyperlink" Target="http://dx.doi.org/10.1080/00343404.2014.892573" TargetMode="External"/><Relationship Id="rId19" Type="http://schemas.openxmlformats.org/officeDocument/2006/relationships/hyperlink" Target="http://dx.doi.org/10.1177/0956247809359646" TargetMode="External"/><Relationship Id="rId4" Type="http://schemas.microsoft.com/office/2007/relationships/stylesWithEffects" Target="stylesWithEffects.xml"/><Relationship Id="rId9" Type="http://schemas.openxmlformats.org/officeDocument/2006/relationships/hyperlink" Target="http://dx.doi.org/10.9783/9780812208207" TargetMode="External"/><Relationship Id="rId14" Type="http://schemas.openxmlformats.org/officeDocument/2006/relationships/hyperlink" Target="http://dx.doi.org/10.1177/0042098014527484" TargetMode="External"/><Relationship Id="rId22" Type="http://schemas.openxmlformats.org/officeDocument/2006/relationships/hyperlink" Target="http://dx.doi.org/10.1007/BF0268628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RevistaEuropea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0DA0-D848-47D0-B7D2-9D190DBA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RevistaEuropea2014.dotm</Template>
  <TotalTime>83</TotalTime>
  <Pages>7</Pages>
  <Words>4374</Words>
  <Characters>24935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29251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Rivke Jaffe</dc:creator>
  <cp:lastModifiedBy>Anon</cp:lastModifiedBy>
  <cp:revision>16</cp:revision>
  <cp:lastPrinted>2015-11-06T14:46:00Z</cp:lastPrinted>
  <dcterms:created xsi:type="dcterms:W3CDTF">2015-11-25T12:11:00Z</dcterms:created>
  <dcterms:modified xsi:type="dcterms:W3CDTF">2015-11-25T15:34:00Z</dcterms:modified>
</cp:coreProperties>
</file>