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295B1" w14:textId="4B1E0C92" w:rsidR="00366694" w:rsidRPr="00ED2704" w:rsidRDefault="006521BD" w:rsidP="007D0625">
      <w:pPr>
        <w:pStyle w:val="Title"/>
      </w:pPr>
      <w:r w:rsidRPr="00ED2704">
        <w:t>Political ecologies of resource extraction</w:t>
      </w:r>
      <w:r w:rsidR="006E5190" w:rsidRPr="00ED2704">
        <w:t xml:space="preserve">: </w:t>
      </w:r>
      <w:r w:rsidR="00B01CDD" w:rsidRPr="00ED2704">
        <w:rPr>
          <w:i/>
        </w:rPr>
        <w:t xml:space="preserve">Agendas </w:t>
      </w:r>
      <w:proofErr w:type="spellStart"/>
      <w:r w:rsidR="006E5190" w:rsidRPr="00ED2704">
        <w:rPr>
          <w:i/>
        </w:rPr>
        <w:t>pendientes</w:t>
      </w:r>
      <w:proofErr w:type="spellEnd"/>
    </w:p>
    <w:p w14:paraId="743D341D" w14:textId="3EEA3F2B" w:rsidR="00366694" w:rsidRPr="00ED2704" w:rsidRDefault="00366694" w:rsidP="007D0625">
      <w:pPr>
        <w:pStyle w:val="Author"/>
      </w:pPr>
      <w:r w:rsidRPr="00ED2704">
        <w:t xml:space="preserve">Anthony </w:t>
      </w:r>
      <w:proofErr w:type="spellStart"/>
      <w:r w:rsidRPr="00ED2704">
        <w:t>Bebbington</w:t>
      </w:r>
      <w:proofErr w:type="spellEnd"/>
    </w:p>
    <w:p w14:paraId="6B0521B0" w14:textId="65DF946A" w:rsidR="00366694" w:rsidRPr="007D0625" w:rsidRDefault="00366694" w:rsidP="007D0625">
      <w:pPr>
        <w:pStyle w:val="Heading4"/>
        <w:rPr>
          <w:lang w:val="en-GB"/>
        </w:rPr>
      </w:pPr>
      <w:r w:rsidRPr="007D0625">
        <w:rPr>
          <w:lang w:val="en-GB"/>
        </w:rPr>
        <w:t>Clark University</w:t>
      </w:r>
    </w:p>
    <w:p w14:paraId="4D4DA164" w14:textId="36237189" w:rsidR="00860B6E" w:rsidRPr="007D0625" w:rsidRDefault="00860B6E" w:rsidP="007D0625">
      <w:pPr>
        <w:pStyle w:val="Heading5"/>
        <w:rPr>
          <w:lang w:val="en-GB"/>
        </w:rPr>
      </w:pPr>
      <w:r w:rsidRPr="007D0625">
        <w:rPr>
          <w:lang w:val="en-GB"/>
        </w:rPr>
        <w:t>Abstract:</w:t>
      </w:r>
    </w:p>
    <w:p w14:paraId="36354EF9" w14:textId="65F0E815" w:rsidR="00860B6E" w:rsidRPr="007D0625" w:rsidRDefault="00860B6E" w:rsidP="007D0625">
      <w:pPr>
        <w:pStyle w:val="NoteText"/>
        <w:rPr>
          <w:i/>
        </w:rPr>
      </w:pPr>
      <w:r w:rsidRPr="007D0625">
        <w:rPr>
          <w:i/>
        </w:rPr>
        <w:t>Keywords:</w:t>
      </w:r>
    </w:p>
    <w:p w14:paraId="08C76EC3" w14:textId="51A8E50D" w:rsidR="00860B6E" w:rsidRPr="00860B6E" w:rsidRDefault="00860B6E" w:rsidP="007D0625">
      <w:pPr>
        <w:pStyle w:val="Heading5"/>
      </w:pPr>
      <w:r w:rsidRPr="00860B6E">
        <w:t>Resumen:</w:t>
      </w:r>
    </w:p>
    <w:p w14:paraId="3DE05FF5" w14:textId="77777777" w:rsidR="00BF7C05" w:rsidRDefault="00860B6E" w:rsidP="007D0625">
      <w:pPr>
        <w:pStyle w:val="NoteText"/>
        <w:rPr>
          <w:i/>
          <w:lang w:val="es-ES"/>
        </w:rPr>
      </w:pPr>
      <w:r w:rsidRPr="007D0625">
        <w:rPr>
          <w:i/>
          <w:lang w:val="es-ES"/>
        </w:rPr>
        <w:t>Palabras clave:</w:t>
      </w:r>
    </w:p>
    <w:p w14:paraId="5CEC84C9" w14:textId="2FBB4204" w:rsidR="0040205A" w:rsidRDefault="0040205A" w:rsidP="00F62276">
      <w:pPr>
        <w:rPr>
          <w:lang w:val="es-ES"/>
        </w:rPr>
      </w:pPr>
    </w:p>
    <w:p w14:paraId="39279C76" w14:textId="77777777" w:rsidR="00BF7C05" w:rsidRPr="00860B6E" w:rsidRDefault="00BF7C05" w:rsidP="00F62276">
      <w:pPr>
        <w:rPr>
          <w:lang w:val="es-ES"/>
        </w:rPr>
      </w:pPr>
    </w:p>
    <w:p w14:paraId="3E70A9AA" w14:textId="77777777" w:rsidR="00B01CDD" w:rsidRDefault="00366694" w:rsidP="0040205A">
      <w:pPr>
        <w:pStyle w:val="BodyText"/>
      </w:pPr>
      <w:r w:rsidRPr="00ED2704">
        <w:t xml:space="preserve">One of the increasingly visible themes in the political ecology of Latin America over the last decade has been that of </w:t>
      </w:r>
      <w:proofErr w:type="spellStart"/>
      <w:r w:rsidRPr="00ED2704">
        <w:t>extractivism</w:t>
      </w:r>
      <w:proofErr w:type="spellEnd"/>
      <w:r w:rsidRPr="00ED2704">
        <w:t>.</w:t>
      </w:r>
      <w:r w:rsidRPr="006521BD">
        <w:rPr>
          <w:rStyle w:val="EndnoteReference"/>
        </w:rPr>
        <w:endnoteReference w:id="1"/>
      </w:r>
      <w:r w:rsidR="00860B6E">
        <w:t xml:space="preserve"> </w:t>
      </w:r>
      <w:r w:rsidRPr="00ED2704">
        <w:t>The rapid growth of activity in the mining, oil and gas sectors (</w:t>
      </w:r>
      <w:proofErr w:type="spellStart"/>
      <w:r w:rsidRPr="00ED2704">
        <w:t>conce</w:t>
      </w:r>
      <w:r w:rsidRPr="00ED2704">
        <w:t>s</w:t>
      </w:r>
      <w:r w:rsidRPr="00ED2704">
        <w:t>sioning</w:t>
      </w:r>
      <w:proofErr w:type="spellEnd"/>
      <w:r w:rsidRPr="00ED2704">
        <w:t>, exploration, investment, exploitation, associated infrastructure) has triggered a torrent of work from scholars, activists, journalists and many others who combine these roles in different ways.</w:t>
      </w:r>
      <w:r w:rsidR="00860B6E">
        <w:t xml:space="preserve"> </w:t>
      </w:r>
      <w:r w:rsidRPr="00ED2704">
        <w:t xml:space="preserve">Published in journals and magazines, books and blogs, websites and virtual news media, this work has sought to keep up with, make sense of, </w:t>
      </w:r>
      <w:r w:rsidR="0040205A" w:rsidRPr="00ED2704">
        <w:t>analyse</w:t>
      </w:r>
      <w:r w:rsidRPr="00ED2704">
        <w:t>, criticize, and outline alternatives to the ways in which the commodities boom of the last two decades has transformed landscapes, livelihoods and institutions in the region.</w:t>
      </w:r>
      <w:r w:rsidR="00860B6E">
        <w:t xml:space="preserve"> </w:t>
      </w:r>
      <w:r w:rsidRPr="00ED2704">
        <w:t>The flurry of activity has been apparent in the growing visibility of the theme at our r</w:t>
      </w:r>
      <w:r w:rsidRPr="00ED2704">
        <w:t>e</w:t>
      </w:r>
      <w:r w:rsidRPr="00ED2704">
        <w:t>gional and disciplinary conferences, in the research grants that many of us are asked to review, in the PhD topics that students want to pursue, in op-eds in Latin American newspapers, in the mega-proposals of European-Latin American research consortia, in the funding strategies of some Found</w:t>
      </w:r>
      <w:r w:rsidRPr="00ED2704">
        <w:t>a</w:t>
      </w:r>
      <w:r w:rsidRPr="00ED2704">
        <w:t xml:space="preserve">tions and </w:t>
      </w:r>
      <w:proofErr w:type="spellStart"/>
      <w:r w:rsidRPr="00ED2704">
        <w:t>bilaterals</w:t>
      </w:r>
      <w:proofErr w:type="spellEnd"/>
      <w:r w:rsidRPr="00ED2704">
        <w:t>, and much more.</w:t>
      </w:r>
      <w:r w:rsidR="00860B6E">
        <w:t xml:space="preserve"> </w:t>
      </w:r>
      <w:r w:rsidRPr="00ED2704">
        <w:t>Of course, there has been much more going on in Latin America than the resource boom, but this topic has provided a particularly fruitful vehicle for analysing co</w:t>
      </w:r>
      <w:r w:rsidRPr="00ED2704">
        <w:t>n</w:t>
      </w:r>
      <w:r w:rsidRPr="00ED2704">
        <w:t xml:space="preserve">temporary capitalisms in the region, for engaging critically but constructively with the different “post-neoliberal” projects underway, for debating the relationships between “development”, growth and </w:t>
      </w:r>
      <w:proofErr w:type="spellStart"/>
      <w:r w:rsidRPr="00ED2704">
        <w:t>degrowth</w:t>
      </w:r>
      <w:proofErr w:type="spellEnd"/>
      <w:r w:rsidRPr="00ED2704">
        <w:t>,</w:t>
      </w:r>
      <w:r w:rsidR="00860B6E">
        <w:t xml:space="preserve"> </w:t>
      </w:r>
      <w:r w:rsidRPr="00ED2704">
        <w:t>for exploring questions of territory and indigenous rights, for thinking about nature, the non-human and nature’s rights, and for theorizing the relationships between politics, economy and environment in ways that reach across levels of analysis and show that political ecology is as much a macro-scale project as it is an endeavour that focuses on particular movements, particular protests, particular territories and particular livelihoods.</w:t>
      </w:r>
    </w:p>
    <w:p w14:paraId="5DA20242" w14:textId="77777777" w:rsidR="00B01CDD" w:rsidRDefault="00B01CDD" w:rsidP="0040205A">
      <w:pPr>
        <w:pStyle w:val="BodyText"/>
      </w:pPr>
      <w:r>
        <w:tab/>
      </w:r>
      <w:r w:rsidR="00366694" w:rsidRPr="00ED2704">
        <w:t>All that said, there was always a sense that much of this literature was constantly trying to catch up with the explosive growth of the resource industries in the region.</w:t>
      </w:r>
      <w:r w:rsidR="00860B6E">
        <w:t xml:space="preserve"> </w:t>
      </w:r>
      <w:r w:rsidR="00366694" w:rsidRPr="00ED2704">
        <w:t>Of course, there is a sense in which academic research is always trying to keep up with changes, but in this instance that speed and scale of the commodity boom really caught most of the scholarly world by surprise.</w:t>
      </w:r>
      <w:r w:rsidR="00860B6E">
        <w:t xml:space="preserve"> </w:t>
      </w:r>
      <w:r w:rsidR="00366694" w:rsidRPr="00ED2704">
        <w:t>Similarly, large parts of the nongovernmental and activist world were somewhat blindsided by the boom.</w:t>
      </w:r>
      <w:r w:rsidR="00860B6E">
        <w:t xml:space="preserve"> </w:t>
      </w:r>
      <w:r w:rsidR="00366694" w:rsidRPr="00ED2704">
        <w:t>Even when people on the frontline were picking up on these new dynamics they often had a hard time convincing supe</w:t>
      </w:r>
      <w:r w:rsidR="00366694" w:rsidRPr="00ED2704">
        <w:t>r</w:t>
      </w:r>
      <w:r w:rsidR="00366694" w:rsidRPr="00ED2704">
        <w:t>visors, board members or donors that this issue merited urgent attention.</w:t>
      </w:r>
      <w:r w:rsidR="00860B6E">
        <w:t xml:space="preserve"> </w:t>
      </w:r>
      <w:r w:rsidR="00366694" w:rsidRPr="00ED2704">
        <w:t>In other cases, boards and supervisors fully understood the urgency of the issues but feared the institutional consequences of a</w:t>
      </w:r>
      <w:r w:rsidR="00366694" w:rsidRPr="00ED2704">
        <w:t>d</w:t>
      </w:r>
      <w:r w:rsidR="00366694" w:rsidRPr="00ED2704">
        <w:t>dressing a contentious topic – and indeed, this has been a field that has also featured defunding of NGOs, direct and indirect personal intimidation, accusations of “terrorism” and threats of legal action (which sometimes has come to pass).</w:t>
      </w:r>
      <w:r w:rsidR="00860B6E">
        <w:t xml:space="preserve"> </w:t>
      </w:r>
      <w:r w:rsidR="00366694" w:rsidRPr="00ED2704">
        <w:t>All this only further slowed an adequate analytical and activist response to what was going on (and the criminalization of protest and threats of litigation continue to keep some wings clipped).</w:t>
      </w:r>
      <w:r w:rsidR="00860B6E">
        <w:t xml:space="preserve"> </w:t>
      </w:r>
    </w:p>
    <w:p w14:paraId="3780D59C" w14:textId="77777777" w:rsidR="00B01CDD" w:rsidRDefault="00B01CDD" w:rsidP="0040205A">
      <w:pPr>
        <w:pStyle w:val="BodyText"/>
      </w:pPr>
      <w:r>
        <w:tab/>
      </w:r>
      <w:r w:rsidR="00366694" w:rsidRPr="00ED2704">
        <w:t xml:space="preserve">Moreover, these scholarly and activist worlds were not well-tooled to work on </w:t>
      </w:r>
      <w:proofErr w:type="spellStart"/>
      <w:r w:rsidR="00366694" w:rsidRPr="00ED2704">
        <w:t>extractivism</w:t>
      </w:r>
      <w:proofErr w:type="spellEnd"/>
      <w:r w:rsidR="00366694" w:rsidRPr="00ED2704">
        <w:t>.</w:t>
      </w:r>
      <w:r w:rsidR="00860B6E">
        <w:t xml:space="preserve"> </w:t>
      </w:r>
      <w:r w:rsidR="00366694" w:rsidRPr="00ED2704">
        <w:t>The number of NGOs inside and outside Latin America that already understood something about the i</w:t>
      </w:r>
      <w:r w:rsidR="00366694" w:rsidRPr="00ED2704">
        <w:t>n</w:t>
      </w:r>
      <w:r w:rsidR="00366694" w:rsidRPr="00ED2704">
        <w:lastRenderedPageBreak/>
        <w:t>dustries, resources and players involved was very small.</w:t>
      </w:r>
      <w:r w:rsidR="00860B6E">
        <w:t xml:space="preserve"> </w:t>
      </w:r>
      <w:r w:rsidR="00366694" w:rsidRPr="00ED2704">
        <w:t>This was probably even more the case for the scholarly world where most of the people who subsequently came to work on extraction had previou</w:t>
      </w:r>
      <w:r w:rsidR="00366694" w:rsidRPr="00ED2704">
        <w:t>s</w:t>
      </w:r>
      <w:r w:rsidR="00366694" w:rsidRPr="00ED2704">
        <w:t>ly worked on land, agriculture, indigenous peoples, international trade and investment, human rights and so on.</w:t>
      </w:r>
      <w:r w:rsidR="00860B6E">
        <w:t xml:space="preserve"> </w:t>
      </w:r>
      <w:r w:rsidR="00366694" w:rsidRPr="00ED2704">
        <w:t>Extractives, and especially mining, had simply not been “sexy.”</w:t>
      </w:r>
      <w:r w:rsidR="00860B6E">
        <w:t xml:space="preserve"> </w:t>
      </w:r>
      <w:r w:rsidR="00366694" w:rsidRPr="00ED2704">
        <w:t>The topic was often ass</w:t>
      </w:r>
      <w:r w:rsidR="00366694" w:rsidRPr="00ED2704">
        <w:t>o</w:t>
      </w:r>
      <w:r w:rsidR="00366694" w:rsidRPr="00ED2704">
        <w:t>ciated with more conservative sub-disciplines, and the number of books out there that could inspire young scholars to make this their research calling was limited.</w:t>
      </w:r>
      <w:r w:rsidR="00860B6E">
        <w:t xml:space="preserve"> </w:t>
      </w:r>
      <w:r w:rsidR="00366694" w:rsidRPr="00ED2704">
        <w:t>So when they did start responding to the boom, people had to learn quickly, and it remains an open question as to whether those of us who have worked on the topic even now have an adequate understanding of the technologies, industries, capital markets, legal issues etc..</w:t>
      </w:r>
    </w:p>
    <w:p w14:paraId="4863DDB4" w14:textId="77777777" w:rsidR="00B01CDD" w:rsidRDefault="00B01CDD" w:rsidP="0040205A">
      <w:pPr>
        <w:pStyle w:val="BodyText"/>
      </w:pPr>
      <w:r>
        <w:tab/>
      </w:r>
      <w:r w:rsidR="00366694" w:rsidRPr="00ED2704">
        <w:t>Meanwhile the industries and their financiers were moving forward, imagining their own new p</w:t>
      </w:r>
      <w:r w:rsidR="00366694" w:rsidRPr="00ED2704">
        <w:t>o</w:t>
      </w:r>
      <w:r w:rsidR="00366694" w:rsidRPr="00ED2704">
        <w:t>litical ecologies for particular countries, for the region, and for the region’s insertion into global ci</w:t>
      </w:r>
      <w:r w:rsidR="00366694" w:rsidRPr="00ED2704">
        <w:t>r</w:t>
      </w:r>
      <w:r w:rsidR="00366694" w:rsidRPr="00ED2704">
        <w:t>cuits.</w:t>
      </w:r>
      <w:r w:rsidR="00860B6E">
        <w:t xml:space="preserve"> </w:t>
      </w:r>
      <w:r w:rsidR="00366694" w:rsidRPr="00ED2704">
        <w:t xml:space="preserve">The sheer scale of these imaginaries was reflected in the ideas that Peruvian mining elites had for Cajamarca, Peru, in the IDB’s and BNDES’s maps for IIRSA, and in the notion of an </w:t>
      </w:r>
      <w:proofErr w:type="spellStart"/>
      <w:r w:rsidR="00366694" w:rsidRPr="00ED2704">
        <w:t>enegy</w:t>
      </w:r>
      <w:proofErr w:type="spellEnd"/>
      <w:r w:rsidR="00366694" w:rsidRPr="00ED2704">
        <w:t xml:space="preserve"> ring (“</w:t>
      </w:r>
      <w:proofErr w:type="spellStart"/>
      <w:r w:rsidR="00366694" w:rsidRPr="00ED2704">
        <w:rPr>
          <w:i/>
        </w:rPr>
        <w:t>anillo</w:t>
      </w:r>
      <w:proofErr w:type="spellEnd"/>
      <w:r w:rsidR="00366694" w:rsidRPr="00ED2704">
        <w:rPr>
          <w:i/>
        </w:rPr>
        <w:t xml:space="preserve"> </w:t>
      </w:r>
      <w:proofErr w:type="spellStart"/>
      <w:r w:rsidR="00366694" w:rsidRPr="00ED2704">
        <w:rPr>
          <w:i/>
        </w:rPr>
        <w:t>energ</w:t>
      </w:r>
      <w:r w:rsidR="00366694" w:rsidRPr="00ED2704">
        <w:rPr>
          <w:rFonts w:ascii="Cambria" w:hAnsi="Cambria"/>
          <w:i/>
        </w:rPr>
        <w:t>é</w:t>
      </w:r>
      <w:r w:rsidR="00366694" w:rsidRPr="00ED2704">
        <w:rPr>
          <w:i/>
        </w:rPr>
        <w:t>tico</w:t>
      </w:r>
      <w:proofErr w:type="spellEnd"/>
      <w:r w:rsidR="00366694" w:rsidRPr="00ED2704">
        <w:t>”) and the Pacific LNG project to name but a few examples.</w:t>
      </w:r>
      <w:r w:rsidR="00366694">
        <w:rPr>
          <w:rStyle w:val="EndnoteReference"/>
          <w:lang w:val="es-ES"/>
        </w:rPr>
        <w:endnoteReference w:id="2"/>
      </w:r>
      <w:r w:rsidR="00366694" w:rsidRPr="00ED2704">
        <w:t xml:space="preserve"> And even if none of these three particular visions has yet been </w:t>
      </w:r>
      <w:proofErr w:type="spellStart"/>
      <w:r w:rsidR="00366694" w:rsidRPr="00ED2704">
        <w:t>realised</w:t>
      </w:r>
      <w:proofErr w:type="spellEnd"/>
      <w:r w:rsidR="00366694" w:rsidRPr="00ED2704">
        <w:t xml:space="preserve"> in the fullness that their early instigators might have been imagining they have still changed the region’s geographies and political ecologies in profound ways.</w:t>
      </w:r>
      <w:r w:rsidR="00860B6E">
        <w:t xml:space="preserve"> </w:t>
      </w:r>
      <w:r w:rsidR="00366694" w:rsidRPr="00ED2704">
        <w:t>Without the imagined “</w:t>
      </w:r>
      <w:proofErr w:type="spellStart"/>
      <w:r w:rsidR="00366694" w:rsidRPr="00ED2704">
        <w:rPr>
          <w:i/>
        </w:rPr>
        <w:t>anillo</w:t>
      </w:r>
      <w:proofErr w:type="spellEnd"/>
      <w:r w:rsidR="00366694" w:rsidRPr="00ED2704">
        <w:rPr>
          <w:i/>
        </w:rPr>
        <w:t xml:space="preserve"> </w:t>
      </w:r>
      <w:proofErr w:type="spellStart"/>
      <w:r w:rsidR="00366694" w:rsidRPr="00ED2704">
        <w:rPr>
          <w:i/>
        </w:rPr>
        <w:t>energ</w:t>
      </w:r>
      <w:r w:rsidR="00366694" w:rsidRPr="00ED2704">
        <w:rPr>
          <w:rFonts w:ascii="Cambria" w:hAnsi="Cambria"/>
          <w:i/>
        </w:rPr>
        <w:t>é</w:t>
      </w:r>
      <w:r w:rsidR="00366694" w:rsidRPr="00ED2704">
        <w:rPr>
          <w:i/>
        </w:rPr>
        <w:t>tico</w:t>
      </w:r>
      <w:proofErr w:type="spellEnd"/>
      <w:r w:rsidR="00366694" w:rsidRPr="00ED2704">
        <w:t>” there may have been no gas war in Bolivia (or pe</w:t>
      </w:r>
      <w:r w:rsidR="00366694" w:rsidRPr="00ED2704">
        <w:t>r</w:t>
      </w:r>
      <w:r w:rsidR="00366694" w:rsidRPr="00ED2704">
        <w:t xml:space="preserve">haps the associated political transitions), without the Benavides’ family’s imaginations for mining in Cajamarca it might still be a regional agrarian economy and a terribly under-researched part of Peru (or at the very least it would not have been afflicted by the remarkably adverse effects that the </w:t>
      </w:r>
      <w:proofErr w:type="spellStart"/>
      <w:r w:rsidR="00366694" w:rsidRPr="00ED2704">
        <w:t>Yan</w:t>
      </w:r>
      <w:r w:rsidR="00366694" w:rsidRPr="00ED2704">
        <w:t>a</w:t>
      </w:r>
      <w:r w:rsidR="00366694" w:rsidRPr="00ED2704">
        <w:t>cocha</w:t>
      </w:r>
      <w:proofErr w:type="spellEnd"/>
      <w:r w:rsidR="00366694" w:rsidRPr="00ED2704">
        <w:t xml:space="preserve"> mine has had on the social atmosphere of the city), and without IIRSA the carving out of tran</w:t>
      </w:r>
      <w:r w:rsidR="00366694" w:rsidRPr="00ED2704">
        <w:t>s</w:t>
      </w:r>
      <w:r w:rsidR="00366694" w:rsidRPr="00ED2704">
        <w:t>continental roads and opened river courses would not be where it is today.</w:t>
      </w:r>
      <w:r w:rsidR="00860B6E">
        <w:t xml:space="preserve"> </w:t>
      </w:r>
      <w:r w:rsidR="00366694" w:rsidRPr="00ED2704">
        <w:t>Our scholarly work has still not really gotten a handle on the scale of these transformations and the ways in which they are going to structure future societal and economic change, and much of our focus has been too subnational and small-scale to have a hope of doing so.</w:t>
      </w:r>
      <w:r w:rsidR="00860B6E">
        <w:t xml:space="preserve"> </w:t>
      </w:r>
      <w:r w:rsidR="00366694" w:rsidRPr="00ED2704">
        <w:t>And while scholarly work may never really “catch up”, r</w:t>
      </w:r>
      <w:r w:rsidR="00366694" w:rsidRPr="00ED2704">
        <w:t>e</w:t>
      </w:r>
      <w:r w:rsidR="00366694" w:rsidRPr="00ED2704">
        <w:t>searchers do need to be sufficiently current so that as intellectuals we might engage more effectively with activists, policy makers, practitioners, social movements and publics and contribute to the fra</w:t>
      </w:r>
      <w:r w:rsidR="00366694" w:rsidRPr="00ED2704">
        <w:t>m</w:t>
      </w:r>
      <w:r w:rsidR="00366694" w:rsidRPr="00ED2704">
        <w:t>ing of a broader politics of environmental and social justice.</w:t>
      </w:r>
    </w:p>
    <w:p w14:paraId="6CC44AE1" w14:textId="77777777" w:rsidR="00B01CDD" w:rsidRDefault="00B01CDD" w:rsidP="0040205A">
      <w:pPr>
        <w:pStyle w:val="BodyText"/>
      </w:pPr>
      <w:r>
        <w:tab/>
      </w:r>
      <w:r w:rsidR="00366694" w:rsidRPr="00ED2704">
        <w:t xml:space="preserve">But …. and there is a </w:t>
      </w:r>
      <w:proofErr w:type="spellStart"/>
      <w:r w:rsidR="00366694" w:rsidRPr="00ED2704">
        <w:t>but</w:t>
      </w:r>
      <w:proofErr w:type="spellEnd"/>
      <w:r w:rsidR="00366694" w:rsidRPr="00ED2704">
        <w:t>.</w:t>
      </w:r>
      <w:r w:rsidR="00860B6E">
        <w:t xml:space="preserve"> </w:t>
      </w:r>
      <w:r w:rsidR="00366694" w:rsidRPr="00ED2704">
        <w:t>Even though the scholarly and activist “we” were playing catch up for a lot of the time, it may be that in recent years we have gotten a bit closer to being caught up.</w:t>
      </w:r>
      <w:r w:rsidR="00860B6E">
        <w:t xml:space="preserve"> </w:t>
      </w:r>
      <w:r w:rsidR="00366694" w:rsidRPr="00ED2704">
        <w:t>There is still much more we should understand better (see below), but the academic/civil society/industry asymmetries of knowledge are nowhere near as severe as was the case ten years ago.</w:t>
      </w:r>
      <w:r w:rsidR="00860B6E">
        <w:t xml:space="preserve"> </w:t>
      </w:r>
      <w:r w:rsidR="00366694" w:rsidRPr="00ED2704">
        <w:t xml:space="preserve">Among other things there is a remarkably well formed network of sub-networks of people working on and worried about </w:t>
      </w:r>
      <w:proofErr w:type="spellStart"/>
      <w:r w:rsidR="00366694" w:rsidRPr="00ED2704">
        <w:t>extractivism</w:t>
      </w:r>
      <w:proofErr w:type="spellEnd"/>
      <w:r w:rsidR="00366694" w:rsidRPr="00ED2704">
        <w:t xml:space="preserve"> in the region.</w:t>
      </w:r>
      <w:r w:rsidR="00860B6E">
        <w:t xml:space="preserve"> </w:t>
      </w:r>
      <w:r w:rsidR="00366694" w:rsidRPr="00ED2704">
        <w:t>These networks link scholars and activists in the Americas and E</w:t>
      </w:r>
      <w:r w:rsidR="00366694" w:rsidRPr="00ED2704">
        <w:t>u</w:t>
      </w:r>
      <w:r w:rsidR="00366694" w:rsidRPr="00ED2704">
        <w:t>rope in many interesting and creative ways.</w:t>
      </w:r>
      <w:r w:rsidR="00860B6E">
        <w:t xml:space="preserve"> </w:t>
      </w:r>
      <w:r w:rsidR="00366694" w:rsidRPr="00ED2704">
        <w:t>What’s more, the end of the post 2000 commodities boom will only further help us catch up: industry dynamics are slowing down and this will leave more space and time to understand more and so imagine alternatives with more time and detail.</w:t>
      </w:r>
      <w:r w:rsidR="00860B6E">
        <w:t xml:space="preserve"> </w:t>
      </w:r>
    </w:p>
    <w:p w14:paraId="459C33F4" w14:textId="4179893B" w:rsidR="00BF7C05" w:rsidRDefault="00B01CDD" w:rsidP="0040205A">
      <w:pPr>
        <w:pStyle w:val="BodyText"/>
      </w:pPr>
      <w:r>
        <w:tab/>
      </w:r>
      <w:r w:rsidR="00366694" w:rsidRPr="00ED2704">
        <w:t>The risk, of course, is that the end of the commodity boom, the downturn in rates of growth in the sector, and the possible slowing of conflict will mean research interest in these themes also wanes.</w:t>
      </w:r>
      <w:r w:rsidR="00860B6E">
        <w:t xml:space="preserve"> </w:t>
      </w:r>
      <w:r w:rsidR="00366694" w:rsidRPr="00ED2704">
        <w:t>That would be a shame, and an error.</w:t>
      </w:r>
      <w:r w:rsidR="00860B6E">
        <w:t xml:space="preserve"> </w:t>
      </w:r>
      <w:r w:rsidR="00366694" w:rsidRPr="00ED2704">
        <w:t>There is much still that remains to be understood, and there are new themes coming along, and these need to be grappled with.</w:t>
      </w:r>
      <w:r w:rsidR="00860B6E">
        <w:t xml:space="preserve"> </w:t>
      </w:r>
      <w:r w:rsidR="00366694" w:rsidRPr="00ED2704">
        <w:t>We have gone through the excitements and frustrations of courtship, but the hard work of consolidating and strengthening the relationship still remains.</w:t>
      </w:r>
      <w:r w:rsidR="00860B6E">
        <w:t xml:space="preserve"> </w:t>
      </w:r>
      <w:r w:rsidR="00366694" w:rsidRPr="00ED2704">
        <w:t xml:space="preserve">There will be future cycles of expansion and next time it </w:t>
      </w:r>
      <w:proofErr w:type="spellStart"/>
      <w:r w:rsidR="00366694" w:rsidRPr="00ED2704">
        <w:t>behooves</w:t>
      </w:r>
      <w:proofErr w:type="spellEnd"/>
      <w:r w:rsidR="00366694" w:rsidRPr="00ED2704">
        <w:t xml:space="preserve"> the scholarly and a</w:t>
      </w:r>
      <w:r w:rsidR="00366694" w:rsidRPr="00ED2704">
        <w:t>c</w:t>
      </w:r>
      <w:r w:rsidR="00366694" w:rsidRPr="00ED2704">
        <w:t>tivist world to be much better prepared than they were in the 1990s.</w:t>
      </w:r>
    </w:p>
    <w:p w14:paraId="55DDC717" w14:textId="77777777" w:rsidR="00BF7C05" w:rsidRPr="00BF7C05" w:rsidRDefault="00366694" w:rsidP="00BF7C05">
      <w:pPr>
        <w:pStyle w:val="Heading1"/>
        <w:rPr>
          <w:i/>
        </w:rPr>
      </w:pPr>
      <w:r w:rsidRPr="00BF7C05">
        <w:t>Agendas</w:t>
      </w:r>
      <w:r w:rsidRPr="00BF7C05">
        <w:rPr>
          <w:i/>
        </w:rPr>
        <w:t xml:space="preserve"> </w:t>
      </w:r>
      <w:proofErr w:type="spellStart"/>
      <w:r w:rsidRPr="00BF7C05">
        <w:t>pendientes</w:t>
      </w:r>
      <w:proofErr w:type="spellEnd"/>
    </w:p>
    <w:p w14:paraId="7D6DB2A6" w14:textId="77777777" w:rsidR="00BF7C05" w:rsidRDefault="00366694" w:rsidP="0040205A">
      <w:pPr>
        <w:pStyle w:val="BodyText"/>
      </w:pPr>
      <w:r>
        <w:t>A future research agenda around resource extraction could be as broad as work done already, and a</w:t>
      </w:r>
      <w:r>
        <w:t>l</w:t>
      </w:r>
      <w:r>
        <w:t>most certainly will continue with many of the themes around indigeneity, territory, environment, r</w:t>
      </w:r>
      <w:r>
        <w:t>e</w:t>
      </w:r>
      <w:r>
        <w:lastRenderedPageBreak/>
        <w:t>sistance and mobilization that have characterized work so far.</w:t>
      </w:r>
      <w:r w:rsidR="00860B6E">
        <w:t xml:space="preserve"> </w:t>
      </w:r>
      <w:r>
        <w:t>However, there are also emerging themes that merit more attention looking forward.</w:t>
      </w:r>
      <w:r w:rsidR="00860B6E">
        <w:t xml:space="preserve"> </w:t>
      </w:r>
      <w:r>
        <w:t xml:space="preserve">These are: </w:t>
      </w:r>
      <w:proofErr w:type="spellStart"/>
      <w:r>
        <w:t>extractivism</w:t>
      </w:r>
      <w:proofErr w:type="spellEnd"/>
      <w:r>
        <w:t>, climate change and trans</w:t>
      </w:r>
      <w:r>
        <w:t>i</w:t>
      </w:r>
      <w:r>
        <w:t>tions; the footprints (</w:t>
      </w:r>
      <w:proofErr w:type="spellStart"/>
      <w:r w:rsidRPr="000A4810">
        <w:rPr>
          <w:i/>
        </w:rPr>
        <w:t>huellas</w:t>
      </w:r>
      <w:proofErr w:type="spellEnd"/>
      <w:r>
        <w:t xml:space="preserve">) and effects of the resource boom; </w:t>
      </w:r>
      <w:proofErr w:type="spellStart"/>
      <w:r>
        <w:t>extractivism</w:t>
      </w:r>
      <w:proofErr w:type="spellEnd"/>
      <w:r>
        <w:t xml:space="preserve"> and (un)governable spa</w:t>
      </w:r>
      <w:r>
        <w:t>c</w:t>
      </w:r>
      <w:r>
        <w:t>es; and human, citizen, gendered and generational rights.</w:t>
      </w:r>
      <w:r w:rsidR="00860B6E">
        <w:t xml:space="preserve"> </w:t>
      </w:r>
      <w:r>
        <w:t>I take these in turn.</w:t>
      </w:r>
    </w:p>
    <w:p w14:paraId="5C1AD57E" w14:textId="77777777" w:rsidR="00BF7C05" w:rsidRDefault="00366694" w:rsidP="00BF7C05">
      <w:pPr>
        <w:pStyle w:val="Heading2"/>
      </w:pPr>
      <w:proofErr w:type="spellStart"/>
      <w:r>
        <w:t>Extractivism</w:t>
      </w:r>
      <w:proofErr w:type="spellEnd"/>
      <w:r>
        <w:t>, climate change and transitions</w:t>
      </w:r>
    </w:p>
    <w:p w14:paraId="056E1A7C" w14:textId="77777777" w:rsidR="00B01CDD" w:rsidRDefault="00366694" w:rsidP="0040205A">
      <w:pPr>
        <w:pStyle w:val="BodyText"/>
      </w:pPr>
      <w:r>
        <w:t>The climate change agenda, still remarkably under-researched by the scholarly community in Latin America, is necessarily going to occupy centre-stage in the decades to come.</w:t>
      </w:r>
      <w:r w:rsidR="00860B6E">
        <w:t xml:space="preserve"> </w:t>
      </w:r>
      <w:r>
        <w:t>Very many studies su</w:t>
      </w:r>
      <w:r>
        <w:t>g</w:t>
      </w:r>
      <w:r>
        <w:t xml:space="preserve">gest that much of Latin America is </w:t>
      </w:r>
      <w:r w:rsidRPr="0003137F">
        <w:t>not</w:t>
      </w:r>
      <w:r>
        <w:rPr>
          <w:i/>
        </w:rPr>
        <w:t xml:space="preserve"> </w:t>
      </w:r>
      <w:r>
        <w:t>going to get away lightly as the global climate warms – and this is perhaps especially the case for Central America and the Andean-Amazonian countries.</w:t>
      </w:r>
      <w:r w:rsidR="00860B6E">
        <w:t xml:space="preserve"> </w:t>
      </w:r>
      <w:r>
        <w:t>The i</w:t>
      </w:r>
      <w:r>
        <w:t>n</w:t>
      </w:r>
      <w:r>
        <w:t xml:space="preserve">tersections with </w:t>
      </w:r>
      <w:proofErr w:type="spellStart"/>
      <w:r>
        <w:t>extractivism</w:t>
      </w:r>
      <w:proofErr w:type="spellEnd"/>
      <w:r>
        <w:t xml:space="preserve"> are multiple, in both mitigation and adaptation agendas.</w:t>
      </w:r>
      <w:r>
        <w:rPr>
          <w:rStyle w:val="EndnoteReference"/>
        </w:rPr>
        <w:endnoteReference w:id="3"/>
      </w:r>
    </w:p>
    <w:p w14:paraId="09B62CFC" w14:textId="77777777" w:rsidR="00B01CDD" w:rsidRDefault="00B01CDD" w:rsidP="0040205A">
      <w:pPr>
        <w:pStyle w:val="BodyText"/>
      </w:pPr>
      <w:r>
        <w:tab/>
      </w:r>
      <w:r w:rsidR="00C23103">
        <w:t>On the mitigation side</w:t>
      </w:r>
      <w:r w:rsidR="0003137F">
        <w:t>,</w:t>
      </w:r>
      <w:r w:rsidR="00C23103">
        <w:t xml:space="preserve"> one set of questions hinges around keeping oil and coal in the ground.</w:t>
      </w:r>
      <w:r w:rsidR="00860B6E">
        <w:t xml:space="preserve"> </w:t>
      </w:r>
      <w:r w:rsidR="00C23103">
        <w:t xml:space="preserve">While the </w:t>
      </w:r>
      <w:proofErr w:type="spellStart"/>
      <w:r w:rsidR="00C23103">
        <w:t>Yasuni</w:t>
      </w:r>
      <w:proofErr w:type="spellEnd"/>
      <w:r w:rsidR="00C23103">
        <w:t xml:space="preserve">-ITT experience has generated research – seeking to understand both how it emerged and then unraveled </w:t>
      </w:r>
      <w:r w:rsidR="007B472B">
        <w:t>–</w:t>
      </w:r>
      <w:r w:rsidR="00C23103">
        <w:t xml:space="preserve"> </w:t>
      </w:r>
      <w:r w:rsidR="007B472B">
        <w:t xml:space="preserve">the challenge here goes far beyond </w:t>
      </w:r>
      <w:proofErr w:type="spellStart"/>
      <w:r w:rsidR="007B472B">
        <w:t>Yasuni</w:t>
      </w:r>
      <w:proofErr w:type="spellEnd"/>
      <w:r w:rsidR="007B472B">
        <w:t xml:space="preserve"> because </w:t>
      </w:r>
      <w:r w:rsidR="009B4733">
        <w:t>muc</w:t>
      </w:r>
      <w:r w:rsidR="003C0A5D">
        <w:t>h</w:t>
      </w:r>
      <w:r w:rsidR="007B472B">
        <w:t xml:space="preserve"> more oil and coal will have to stay under the soil if warming is going to be manageable.</w:t>
      </w:r>
      <w:r w:rsidR="00860B6E">
        <w:t xml:space="preserve"> </w:t>
      </w:r>
      <w:r w:rsidR="007B472B">
        <w:t xml:space="preserve">Of course this is not </w:t>
      </w:r>
      <w:r w:rsidR="007B472B" w:rsidRPr="009B4733">
        <w:rPr>
          <w:i/>
        </w:rPr>
        <w:t>only</w:t>
      </w:r>
      <w:r w:rsidR="007B472B">
        <w:t xml:space="preserve"> a Latin American question, but it </w:t>
      </w:r>
      <w:r w:rsidR="007B472B">
        <w:rPr>
          <w:i/>
        </w:rPr>
        <w:t xml:space="preserve">is </w:t>
      </w:r>
      <w:r w:rsidR="007B472B">
        <w:t>a Latin American question.</w:t>
      </w:r>
      <w:r w:rsidR="00860B6E">
        <w:t xml:space="preserve"> </w:t>
      </w:r>
      <w:r w:rsidR="007B472B">
        <w:t>Very many issues arise.</w:t>
      </w:r>
      <w:r w:rsidR="00860B6E">
        <w:t xml:space="preserve"> </w:t>
      </w:r>
      <w:r w:rsidR="007B472B">
        <w:t xml:space="preserve">Under what sorts of political coalition and settlement might oil and coal </w:t>
      </w:r>
      <w:r w:rsidR="00A76ACA">
        <w:t xml:space="preserve">deposits </w:t>
      </w:r>
      <w:r w:rsidR="007B472B">
        <w:t>remain untouched?</w:t>
      </w:r>
      <w:r w:rsidR="00860B6E">
        <w:t xml:space="preserve"> </w:t>
      </w:r>
      <w:r w:rsidR="007B472B">
        <w:t>What might compe</w:t>
      </w:r>
      <w:r w:rsidR="007B472B">
        <w:t>n</w:t>
      </w:r>
      <w:r w:rsidR="007B472B">
        <w:t>sation mechanisms look like?</w:t>
      </w:r>
      <w:r w:rsidR="00860B6E">
        <w:t xml:space="preserve"> </w:t>
      </w:r>
      <w:r w:rsidR="007B472B">
        <w:t>What is the potential for at least ending coal extraction as a first step</w:t>
      </w:r>
      <w:r w:rsidR="009B4733">
        <w:t>?</w:t>
      </w:r>
      <w:r w:rsidR="007B472B">
        <w:t xml:space="preserve"> (</w:t>
      </w:r>
      <w:r w:rsidR="00BA63A0">
        <w:t>indeed</w:t>
      </w:r>
      <w:r w:rsidR="007B472B">
        <w:t>, it is interesting to note how little research the</w:t>
      </w:r>
      <w:r w:rsidR="009B4733">
        <w:t>re is on coal in Latin America).</w:t>
      </w:r>
      <w:r w:rsidR="00860B6E">
        <w:t xml:space="preserve"> </w:t>
      </w:r>
      <w:r w:rsidR="007B472B">
        <w:t>How do the pol</w:t>
      </w:r>
      <w:r w:rsidR="007B472B">
        <w:t>i</w:t>
      </w:r>
      <w:r w:rsidR="007B472B">
        <w:t xml:space="preserve">tics of </w:t>
      </w:r>
      <w:r w:rsidR="00A76ACA">
        <w:t xml:space="preserve">the </w:t>
      </w:r>
      <w:r w:rsidR="00A250BF">
        <w:t xml:space="preserve">UN </w:t>
      </w:r>
      <w:r w:rsidR="007B472B">
        <w:t xml:space="preserve">COP </w:t>
      </w:r>
      <w:r w:rsidR="00F9693E">
        <w:t xml:space="preserve">(Conference of Parties) </w:t>
      </w:r>
      <w:r w:rsidR="007B472B">
        <w:t>play out in Latin America and with what implications for extractive industry?</w:t>
      </w:r>
      <w:r w:rsidR="00860B6E">
        <w:t xml:space="preserve"> </w:t>
      </w:r>
      <w:r w:rsidR="00C23103">
        <w:t>Th</w:t>
      </w:r>
      <w:r w:rsidR="007B472B">
        <w:t>ese are all q</w:t>
      </w:r>
      <w:r w:rsidR="00C23103">
        <w:t>uestion</w:t>
      </w:r>
      <w:r w:rsidR="007B472B">
        <w:t>s</w:t>
      </w:r>
      <w:r w:rsidR="00C23103">
        <w:t xml:space="preserve"> of practical politics </w:t>
      </w:r>
      <w:r w:rsidR="007B472B">
        <w:t>as much as they are</w:t>
      </w:r>
      <w:r w:rsidR="00C23103">
        <w:t xml:space="preserve"> research</w:t>
      </w:r>
      <w:r w:rsidR="003D62F8">
        <w:t xml:space="preserve"> que</w:t>
      </w:r>
      <w:r w:rsidR="003D62F8">
        <w:t>s</w:t>
      </w:r>
      <w:r w:rsidR="003D62F8">
        <w:t>tions, but</w:t>
      </w:r>
      <w:r w:rsidR="007B472B">
        <w:t xml:space="preserve"> they are research questions </w:t>
      </w:r>
      <w:r w:rsidR="003D62F8">
        <w:t xml:space="preserve">too – and tricky ones at that </w:t>
      </w:r>
      <w:r w:rsidR="007B472B">
        <w:t>because in many instances they are questions about co</w:t>
      </w:r>
      <w:r w:rsidR="00AE2B9F">
        <w:t>nditions that do not yet exist</w:t>
      </w:r>
      <w:r w:rsidR="00A76ACA">
        <w:t>.</w:t>
      </w:r>
      <w:r w:rsidR="00AE2B9F">
        <w:t xml:space="preserve"> The</w:t>
      </w:r>
      <w:r w:rsidR="003D62F8">
        <w:t xml:space="preserve">se </w:t>
      </w:r>
      <w:r w:rsidR="00AE2B9F">
        <w:t xml:space="preserve">are </w:t>
      </w:r>
      <w:r w:rsidR="003D62F8">
        <w:t xml:space="preserve">questions </w:t>
      </w:r>
      <w:r w:rsidR="00AE2B9F">
        <w:t>about conditions of possibility for alternatives</w:t>
      </w:r>
      <w:r w:rsidR="003D62F8">
        <w:t xml:space="preserve">, and </w:t>
      </w:r>
      <w:r w:rsidR="00AE2B9F">
        <w:t>they are vital and urgent</w:t>
      </w:r>
      <w:r w:rsidR="00C23103">
        <w:t>.</w:t>
      </w:r>
    </w:p>
    <w:p w14:paraId="3044C014" w14:textId="77777777" w:rsidR="00B01CDD" w:rsidRDefault="00B01CDD" w:rsidP="0040205A">
      <w:pPr>
        <w:pStyle w:val="BodyText"/>
      </w:pPr>
      <w:r>
        <w:tab/>
      </w:r>
      <w:r w:rsidR="000A188A">
        <w:t>The transitions in the</w:t>
      </w:r>
      <w:r w:rsidR="00BA63A0">
        <w:t xml:space="preserve"> broader system of energy provisioning (</w:t>
      </w:r>
      <w:proofErr w:type="spellStart"/>
      <w:r w:rsidR="000A188A">
        <w:rPr>
          <w:i/>
        </w:rPr>
        <w:t>matriz</w:t>
      </w:r>
      <w:proofErr w:type="spellEnd"/>
      <w:r w:rsidR="000A188A">
        <w:rPr>
          <w:i/>
        </w:rPr>
        <w:t xml:space="preserve"> </w:t>
      </w:r>
      <w:proofErr w:type="spellStart"/>
      <w:r w:rsidR="000A188A">
        <w:rPr>
          <w:i/>
        </w:rPr>
        <w:t>energ</w:t>
      </w:r>
      <w:r w:rsidR="003D62F8">
        <w:rPr>
          <w:rFonts w:ascii="Cambria" w:hAnsi="Cambria"/>
          <w:i/>
        </w:rPr>
        <w:t>é</w:t>
      </w:r>
      <w:r w:rsidR="000A188A">
        <w:rPr>
          <w:i/>
        </w:rPr>
        <w:t>tica</w:t>
      </w:r>
      <w:proofErr w:type="spellEnd"/>
      <w:r w:rsidR="00BA63A0">
        <w:t>)</w:t>
      </w:r>
      <w:r w:rsidR="000A188A">
        <w:rPr>
          <w:i/>
        </w:rPr>
        <w:t xml:space="preserve"> </w:t>
      </w:r>
      <w:r w:rsidR="000A188A">
        <w:t>that are implicit in the prior paragraph will raise other themes on which there is still little work but that will be of increa</w:t>
      </w:r>
      <w:r w:rsidR="000A188A">
        <w:t>s</w:t>
      </w:r>
      <w:r w:rsidR="000A188A">
        <w:t>ing importance.</w:t>
      </w:r>
      <w:r w:rsidR="00860B6E">
        <w:t xml:space="preserve"> </w:t>
      </w:r>
      <w:r w:rsidR="000A188A">
        <w:t>Mitigation based transitions will imply a move to other energy sources for the region</w:t>
      </w:r>
      <w:r w:rsidR="003D62F8">
        <w:t xml:space="preserve">, in particular shale and other sources of </w:t>
      </w:r>
      <w:r w:rsidR="000A188A">
        <w:t>gas, hydro, solar</w:t>
      </w:r>
      <w:r w:rsidR="00A335D0">
        <w:t>, bio-energy</w:t>
      </w:r>
      <w:r w:rsidR="000A188A">
        <w:t xml:space="preserve"> and wind.</w:t>
      </w:r>
      <w:r w:rsidR="00860B6E">
        <w:t xml:space="preserve"> </w:t>
      </w:r>
      <w:r w:rsidR="000A188A">
        <w:t>Like mining, these a</w:t>
      </w:r>
      <w:r w:rsidR="000A188A">
        <w:t>l</w:t>
      </w:r>
      <w:r w:rsidR="000A188A">
        <w:t>ternatives are also space hungry, and have a series of collateral implications</w:t>
      </w:r>
      <w:r w:rsidR="00A335D0">
        <w:t xml:space="preserve"> for territorial control, di</w:t>
      </w:r>
      <w:r w:rsidR="00A335D0">
        <w:t>s</w:t>
      </w:r>
      <w:r w:rsidR="00A335D0">
        <w:t>placement, property and rights, as some of the early work on biofuels, palm oil and wind farms is a</w:t>
      </w:r>
      <w:r w:rsidR="00A335D0">
        <w:t>l</w:t>
      </w:r>
      <w:r w:rsidR="00A335D0">
        <w:t>ready suggesting</w:t>
      </w:r>
      <w:r w:rsidR="000A188A">
        <w:t>.</w:t>
      </w:r>
      <w:r w:rsidR="00860B6E">
        <w:t xml:space="preserve"> </w:t>
      </w:r>
      <w:r w:rsidR="000A188A">
        <w:t xml:space="preserve">These implications need some </w:t>
      </w:r>
      <w:r w:rsidR="00A76ACA">
        <w:t xml:space="preserve">urgent </w:t>
      </w:r>
      <w:r w:rsidR="000A188A">
        <w:t xml:space="preserve">thinking through because if these alternative energy sources are also resisted in the region </w:t>
      </w:r>
      <w:r w:rsidR="000D7755">
        <w:t>due to</w:t>
      </w:r>
      <w:r w:rsidR="000A188A">
        <w:t xml:space="preserve"> these collateral effects, will this have the effect of bringing new momentum back to oil and coal, or nuclear?</w:t>
      </w:r>
      <w:r w:rsidR="00860B6E">
        <w:t xml:space="preserve"> </w:t>
      </w:r>
    </w:p>
    <w:p w14:paraId="0D6C506F" w14:textId="77777777" w:rsidR="00B01CDD" w:rsidRDefault="00B01CDD" w:rsidP="0040205A">
      <w:pPr>
        <w:pStyle w:val="BodyText"/>
      </w:pPr>
      <w:r>
        <w:tab/>
      </w:r>
      <w:r w:rsidR="00AE2B9F">
        <w:t>On the adaptation side</w:t>
      </w:r>
      <w:r w:rsidR="001009C8">
        <w:t xml:space="preserve"> there is equally much to be understood, and two themes seem especially important: water and high magnitude weather events.</w:t>
      </w:r>
      <w:r w:rsidR="00860B6E">
        <w:t xml:space="preserve"> </w:t>
      </w:r>
      <w:r w:rsidR="001009C8">
        <w:t>Certainly for Central America and the Andes</w:t>
      </w:r>
      <w:r w:rsidR="00456F4B">
        <w:t xml:space="preserve"> water is going to become progressively scarcer, if not always immediately at least in the medium term.</w:t>
      </w:r>
      <w:r w:rsidR="00860B6E">
        <w:t xml:space="preserve"> </w:t>
      </w:r>
      <w:r w:rsidR="00BB721A">
        <w:t xml:space="preserve">A case can even be made that access to water may become more difficult </w:t>
      </w:r>
      <w:r w:rsidR="000D7755">
        <w:t xml:space="preserve">in areas of Amazon </w:t>
      </w:r>
      <w:r w:rsidR="00BB721A">
        <w:t>if the many planned hydro-electricity projects (</w:t>
      </w:r>
      <w:r w:rsidR="00A360BA">
        <w:t>sometimes</w:t>
      </w:r>
      <w:r w:rsidR="00BB721A">
        <w:t xml:space="preserve"> linked to energy provision for </w:t>
      </w:r>
      <w:proofErr w:type="spellStart"/>
      <w:r w:rsidR="00BB721A">
        <w:t>extractivism</w:t>
      </w:r>
      <w:proofErr w:type="spellEnd"/>
      <w:r w:rsidR="00BB721A">
        <w:t>) go ahead.</w:t>
      </w:r>
      <w:r w:rsidR="00860B6E">
        <w:t xml:space="preserve"> </w:t>
      </w:r>
      <w:r w:rsidR="00456F4B">
        <w:t>This will imply increasingly tense relationships between large-scale mining, agr</w:t>
      </w:r>
      <w:r w:rsidR="005B25D3">
        <w:t xml:space="preserve">iculture and human settlements in many regions – with one likely </w:t>
      </w:r>
      <w:r w:rsidR="00DF3EDD">
        <w:t xml:space="preserve">region of special contention being the central Andes of Chile as mining expands southwards into areas of human occupation that </w:t>
      </w:r>
      <w:r w:rsidR="003D62F8">
        <w:t xml:space="preserve">also </w:t>
      </w:r>
      <w:r w:rsidR="00DF3EDD">
        <w:t>source the water for the Santiago metropolitan region.</w:t>
      </w:r>
      <w:r w:rsidR="00456F4B">
        <w:t xml:space="preserve"> There has already been some work on this theme</w:t>
      </w:r>
      <w:r w:rsidR="00DF3EDD">
        <w:t>, mostly in Peru</w:t>
      </w:r>
      <w:r w:rsidR="00456F4B">
        <w:t xml:space="preserve">, but as it becomes more urgent more </w:t>
      </w:r>
      <w:r w:rsidR="003D62F8">
        <w:t>research</w:t>
      </w:r>
      <w:r w:rsidR="00456F4B">
        <w:t xml:space="preserve"> will be </w:t>
      </w:r>
      <w:r w:rsidR="003D62F8">
        <w:t xml:space="preserve">needed </w:t>
      </w:r>
      <w:r w:rsidR="00456F4B">
        <w:t xml:space="preserve">to understand the nature of these conflicts, the relationships between water law and water management under conditions of competing demands over scarcer resources, </w:t>
      </w:r>
      <w:r w:rsidR="005B25D3">
        <w:t>and the factors driving the different ways in which these relationships are being governed.</w:t>
      </w:r>
      <w:r w:rsidR="00860B6E">
        <w:t xml:space="preserve"> </w:t>
      </w:r>
      <w:r w:rsidR="005B25D3">
        <w:t>At a landscape level it will be increasingly important to understand the landscape forms and structures that are more and less resilient to the increasingly frequent high magnitude rai</w:t>
      </w:r>
      <w:r w:rsidR="005B25D3">
        <w:t>n</w:t>
      </w:r>
      <w:r w:rsidR="005B25D3">
        <w:t>fall events that are already accompanying climate change, and the ways in which the presence of e</w:t>
      </w:r>
      <w:r w:rsidR="005B25D3">
        <w:t>x</w:t>
      </w:r>
      <w:r w:rsidR="005B25D3">
        <w:t>tractive industries in these landscapes affect</w:t>
      </w:r>
      <w:r w:rsidR="003D62F8">
        <w:t>s</w:t>
      </w:r>
      <w:r w:rsidR="005B25D3">
        <w:t xml:space="preserve"> their vulnerability.</w:t>
      </w:r>
      <w:r w:rsidR="00860B6E">
        <w:t xml:space="preserve"> </w:t>
      </w:r>
      <w:r w:rsidR="005B25D3">
        <w:t xml:space="preserve">A sub-theme here will continue to be </w:t>
      </w:r>
      <w:r w:rsidR="005B25D3">
        <w:lastRenderedPageBreak/>
        <w:t>the political conditions under which no-go areas for resource extraction become real, which will also imply studying the experiences u</w:t>
      </w:r>
      <w:r w:rsidR="003D62F8">
        <w:t>nder which efforts to define no-</w:t>
      </w:r>
      <w:r w:rsidR="005B25D3">
        <w:t xml:space="preserve">go areas </w:t>
      </w:r>
      <w:r w:rsidR="003D62F8">
        <w:t xml:space="preserve">to date </w:t>
      </w:r>
      <w:r w:rsidR="005B25D3">
        <w:t>have floundered, ranging from the very local through to the national as in El Salvador’s failure to pass national legisl</w:t>
      </w:r>
      <w:r w:rsidR="005B25D3">
        <w:t>a</w:t>
      </w:r>
      <w:r w:rsidR="005B25D3">
        <w:t>tion either suspending or banning mining.</w:t>
      </w:r>
    </w:p>
    <w:p w14:paraId="6329B6AB" w14:textId="77777777" w:rsidR="00B01CDD" w:rsidRDefault="00B01CDD" w:rsidP="0040205A">
      <w:pPr>
        <w:pStyle w:val="BodyText"/>
      </w:pPr>
      <w:r>
        <w:tab/>
      </w:r>
      <w:r w:rsidR="00DF3EDD">
        <w:t xml:space="preserve">In the last few years, one of the most </w:t>
      </w:r>
      <w:r w:rsidR="003D62F8">
        <w:t>dynamic</w:t>
      </w:r>
      <w:r w:rsidR="00DF3EDD">
        <w:t xml:space="preserve"> areas of </w:t>
      </w:r>
      <w:r w:rsidR="003D62F8">
        <w:t xml:space="preserve">scholar-activist </w:t>
      </w:r>
      <w:r w:rsidR="00DF3EDD">
        <w:t>debate around extraction within Latin America has been the discussion of transitions to post-</w:t>
      </w:r>
      <w:proofErr w:type="spellStart"/>
      <w:r w:rsidR="00DF3EDD">
        <w:t>extractivism</w:t>
      </w:r>
      <w:proofErr w:type="spellEnd"/>
      <w:r w:rsidR="008811E2">
        <w:t xml:space="preserve"> of which the failed Salvadoran legislation would perhaps have been a </w:t>
      </w:r>
      <w:r w:rsidR="00A360BA">
        <w:t>part</w:t>
      </w:r>
      <w:r w:rsidR="00DF3EDD">
        <w:t>.</w:t>
      </w:r>
      <w:r w:rsidR="00860B6E">
        <w:t xml:space="preserve"> </w:t>
      </w:r>
      <w:r w:rsidR="00885E45">
        <w:t>With some exceptions</w:t>
      </w:r>
      <w:r w:rsidR="008811E2">
        <w:t xml:space="preserve">, </w:t>
      </w:r>
      <w:r w:rsidR="00885E45">
        <w:t xml:space="preserve">discussions </w:t>
      </w:r>
      <w:r w:rsidR="008811E2">
        <w:t>of trans</w:t>
      </w:r>
      <w:r w:rsidR="008811E2">
        <w:t>i</w:t>
      </w:r>
      <w:r w:rsidR="008811E2">
        <w:t xml:space="preserve">tion </w:t>
      </w:r>
      <w:r w:rsidR="00885E45">
        <w:t>have been more normative than analytical and have been framed at levels of abstraction that have meant little analysis of the socio-political conditions under which transition might be possible.</w:t>
      </w:r>
      <w:r w:rsidR="00860B6E">
        <w:t xml:space="preserve"> </w:t>
      </w:r>
      <w:r w:rsidR="00885E45">
        <w:t>Unde</w:t>
      </w:r>
      <w:r w:rsidR="00885E45">
        <w:t>r</w:t>
      </w:r>
      <w:r w:rsidR="00885E45">
        <w:t xml:space="preserve">standing these conditions </w:t>
      </w:r>
      <w:r w:rsidR="00A360BA">
        <w:t xml:space="preserve">would </w:t>
      </w:r>
      <w:r w:rsidR="00885E45">
        <w:t>seem</w:t>
      </w:r>
      <w:r w:rsidR="00A360BA">
        <w:t xml:space="preserve"> </w:t>
      </w:r>
      <w:r w:rsidR="00885E45">
        <w:t xml:space="preserve">to </w:t>
      </w:r>
      <w:r w:rsidR="00A360BA">
        <w:t xml:space="preserve">be </w:t>
      </w:r>
      <w:r w:rsidR="00885E45">
        <w:t>a vital question if this work on transitions is to have polit</w:t>
      </w:r>
      <w:r w:rsidR="00885E45">
        <w:t>i</w:t>
      </w:r>
      <w:r w:rsidR="00885E45">
        <w:t>cal traction and speak to strategies.</w:t>
      </w:r>
      <w:r w:rsidR="00860B6E">
        <w:t xml:space="preserve"> </w:t>
      </w:r>
      <w:r w:rsidR="000A188A">
        <w:t>While they might seem to come from epistemologically and polit</w:t>
      </w:r>
      <w:r w:rsidR="000A188A">
        <w:t>i</w:t>
      </w:r>
      <w:r w:rsidR="000A188A">
        <w:t>cal</w:t>
      </w:r>
      <w:r w:rsidR="00F2055F">
        <w:t>ly</w:t>
      </w:r>
      <w:r w:rsidR="000A188A">
        <w:t xml:space="preserve"> different camps, there might be fruitful work to be done </w:t>
      </w:r>
      <w:r w:rsidR="003D62F8">
        <w:t xml:space="preserve">in </w:t>
      </w:r>
      <w:r w:rsidR="000A188A">
        <w:t xml:space="preserve">bringing together this Latin American </w:t>
      </w:r>
      <w:r w:rsidR="003D62F8">
        <w:t xml:space="preserve">discussion with the </w:t>
      </w:r>
      <w:r w:rsidR="000A188A">
        <w:t>literature</w:t>
      </w:r>
      <w:r w:rsidR="003D62F8">
        <w:t xml:space="preserve"> on socio-technical transitions.</w:t>
      </w:r>
      <w:r w:rsidR="000A188A">
        <w:t xml:space="preserve"> </w:t>
      </w:r>
    </w:p>
    <w:p w14:paraId="4E68E08E" w14:textId="5251AA64" w:rsidR="00BF7C05" w:rsidRDefault="00B01CDD" w:rsidP="0040205A">
      <w:pPr>
        <w:pStyle w:val="BodyText"/>
      </w:pPr>
      <w:r>
        <w:tab/>
      </w:r>
      <w:r w:rsidR="000A188A">
        <w:t>There is, of course, much overlap between climate change and this question of transitions and a</w:t>
      </w:r>
      <w:r w:rsidR="000A188A">
        <w:t>l</w:t>
      </w:r>
      <w:r w:rsidR="000A188A">
        <w:t>ternatives: leaving oil and carbon in the ground, and moving to other energy sources is</w:t>
      </w:r>
      <w:r w:rsidR="00F036E8">
        <w:t xml:space="preserve"> itself </w:t>
      </w:r>
      <w:r w:rsidR="000A188A">
        <w:t>a trans</w:t>
      </w:r>
      <w:r w:rsidR="000A188A">
        <w:t>i</w:t>
      </w:r>
      <w:r w:rsidR="000A188A">
        <w:t>tion.</w:t>
      </w:r>
      <w:r w:rsidR="00860B6E">
        <w:t xml:space="preserve"> </w:t>
      </w:r>
      <w:r w:rsidR="00F036E8">
        <w:t>However the transitions discussion typically combine</w:t>
      </w:r>
      <w:r w:rsidR="003D62F8">
        <w:t>s</w:t>
      </w:r>
      <w:r w:rsidR="00F036E8">
        <w:t xml:space="preserve"> these issues with a more fundamental r</w:t>
      </w:r>
      <w:r w:rsidR="00F036E8">
        <w:t>e</w:t>
      </w:r>
      <w:r w:rsidR="00F036E8">
        <w:t>framing and critique of “development,” and discussion of alternative indicators of the meaning of li</w:t>
      </w:r>
      <w:r w:rsidR="00F036E8">
        <w:t>v</w:t>
      </w:r>
      <w:r w:rsidR="00F036E8">
        <w:t>ing well.</w:t>
      </w:r>
      <w:r w:rsidR="00860B6E">
        <w:t xml:space="preserve"> </w:t>
      </w:r>
      <w:r w:rsidR="00F036E8">
        <w:t>Socio-political issues raise their head again: there is a need to better understand how far there is a base of political support for these alternative ideas and, conversely, how far the resource boom has created interests that are so entrenched or powerful as to resist any serious discussion of alternatives whether to protect their economic interests or because they too would like one day to own a car.</w:t>
      </w:r>
      <w:r w:rsidR="00860B6E">
        <w:t xml:space="preserve"> </w:t>
      </w:r>
      <w:r w:rsidR="003D62F8">
        <w:t>A</w:t>
      </w:r>
      <w:r w:rsidR="007156F7">
        <w:t>nd a</w:t>
      </w:r>
      <w:r w:rsidR="003D62F8">
        <w:t xml:space="preserve">s one </w:t>
      </w:r>
      <w:r w:rsidR="004E6D3F">
        <w:t xml:space="preserve">distinguished activist </w:t>
      </w:r>
      <w:r w:rsidR="003D62F8">
        <w:t>colleague in Peru said to me, any proposals for alternatives to oil that don’t deliver at least comparable fiscal revenue are probably dead in the water</w:t>
      </w:r>
      <w:r w:rsidR="007156F7">
        <w:t>.</w:t>
      </w:r>
      <w:r w:rsidR="00860B6E">
        <w:t xml:space="preserve"> </w:t>
      </w:r>
      <w:r w:rsidR="007156F7">
        <w:t xml:space="preserve">The </w:t>
      </w:r>
      <w:r w:rsidR="00AA0099">
        <w:t xml:space="preserve">experience with </w:t>
      </w:r>
      <w:proofErr w:type="spellStart"/>
      <w:r w:rsidR="00AA0099">
        <w:t>Yasuni</w:t>
      </w:r>
      <w:proofErr w:type="spellEnd"/>
      <w:r w:rsidR="00AA0099">
        <w:t>, and recent moves to allow drilling in Bolivia’s protected areas suggest something similar.</w:t>
      </w:r>
    </w:p>
    <w:p w14:paraId="264ED6B1" w14:textId="77777777" w:rsidR="00BF7C05" w:rsidRDefault="005B25D3" w:rsidP="00BF7C05">
      <w:pPr>
        <w:pStyle w:val="Heading2"/>
      </w:pPr>
      <w:r>
        <w:t>T</w:t>
      </w:r>
      <w:r w:rsidRPr="005B25D3">
        <w:t xml:space="preserve">he </w:t>
      </w:r>
      <w:r w:rsidR="00BA63A0">
        <w:t>footprints</w:t>
      </w:r>
      <w:r w:rsidRPr="005B25D3">
        <w:t xml:space="preserve"> and effects of the resource boom</w:t>
      </w:r>
    </w:p>
    <w:p w14:paraId="5B493C20" w14:textId="77777777" w:rsidR="00B01CDD" w:rsidRDefault="00F036E8" w:rsidP="0040205A">
      <w:pPr>
        <w:pStyle w:val="BodyText"/>
      </w:pPr>
      <w:r>
        <w:t>Much of the groundwork for understanding the socio-political conditions of possibility for these tra</w:t>
      </w:r>
      <w:r>
        <w:t>n</w:t>
      </w:r>
      <w:r>
        <w:t>sitions has to come from more fully understanding the ways in which the resource boom has tran</w:t>
      </w:r>
      <w:r>
        <w:t>s</w:t>
      </w:r>
      <w:r>
        <w:t>formed societies in Latin America</w:t>
      </w:r>
      <w:r w:rsidR="00072417">
        <w:t>.</w:t>
      </w:r>
      <w:r w:rsidR="00860B6E">
        <w:t xml:space="preserve"> </w:t>
      </w:r>
      <w:r w:rsidR="00072417">
        <w:t xml:space="preserve">Many of these </w:t>
      </w:r>
      <w:r w:rsidR="00575F61">
        <w:t>impacts</w:t>
      </w:r>
      <w:r w:rsidR="00072417">
        <w:t xml:space="preserve"> have been environmental, </w:t>
      </w:r>
      <w:r w:rsidR="00817369">
        <w:t>and one task that lies ahead is to fully document and explain the cumulative environmental transformations of the r</w:t>
      </w:r>
      <w:r w:rsidR="00817369">
        <w:t>e</w:t>
      </w:r>
      <w:r w:rsidR="00817369">
        <w:t>source boom and the debt that peoples and communities will assum</w:t>
      </w:r>
      <w:r w:rsidR="00575F61">
        <w:t>e over the next decades as a result of the</w:t>
      </w:r>
      <w:r w:rsidR="00817369">
        <w:t xml:space="preserve"> lax or nonexistent environmental regulations over extractive industry activity of all scales.</w:t>
      </w:r>
      <w:r w:rsidR="00860B6E">
        <w:t xml:space="preserve"> </w:t>
      </w:r>
      <w:r w:rsidR="00817369">
        <w:t>GIS</w:t>
      </w:r>
      <w:r w:rsidR="00575F61">
        <w:t>-based</w:t>
      </w:r>
      <w:r w:rsidR="00817369">
        <w:t xml:space="preserve"> mapping could play a big role here, creating spatially explicit visualizations of these impacts that will serve to hold both private and state-owned enterprises accountable in the public sphere.</w:t>
      </w:r>
      <w:r w:rsidR="00860B6E">
        <w:t xml:space="preserve"> </w:t>
      </w:r>
      <w:r w:rsidR="00CB1C82">
        <w:t>T</w:t>
      </w:r>
      <w:r w:rsidR="00353027">
        <w:t xml:space="preserve">here is </w:t>
      </w:r>
      <w:r w:rsidR="004E6D3F">
        <w:t xml:space="preserve">also </w:t>
      </w:r>
      <w:r w:rsidR="00353027">
        <w:t>much scope for c</w:t>
      </w:r>
      <w:r w:rsidR="00195F27">
        <w:t>ollaborations with community-</w:t>
      </w:r>
      <w:r w:rsidR="00353027">
        <w:t xml:space="preserve">based mapping and monitoring of </w:t>
      </w:r>
      <w:r w:rsidR="00195F27">
        <w:t xml:space="preserve">the </w:t>
      </w:r>
      <w:r w:rsidR="00353027">
        <w:t>enviro</w:t>
      </w:r>
      <w:r w:rsidR="00353027">
        <w:t>n</w:t>
      </w:r>
      <w:r w:rsidR="00353027">
        <w:t>mental and social consequences of resource extraction</w:t>
      </w:r>
      <w:r w:rsidR="00CB1C82">
        <w:t>.</w:t>
      </w:r>
      <w:r w:rsidR="00860B6E">
        <w:t xml:space="preserve"> </w:t>
      </w:r>
      <w:r w:rsidR="00CB1C82">
        <w:t>Such collaborations could learning</w:t>
      </w:r>
      <w:r w:rsidR="00195F27">
        <w:rPr>
          <w:i/>
        </w:rPr>
        <w:t xml:space="preserve"> </w:t>
      </w:r>
      <w:r w:rsidR="00CB1C82">
        <w:t xml:space="preserve">from </w:t>
      </w:r>
      <w:r w:rsidR="00195F27">
        <w:t>i</w:t>
      </w:r>
      <w:r w:rsidR="00195F27">
        <w:t>m</w:t>
      </w:r>
      <w:r w:rsidR="00195F27">
        <w:t xml:space="preserve">portant work already done on community mapping of forests and illegal logging, </w:t>
      </w:r>
      <w:r w:rsidR="00CB1C82">
        <w:t>and explore</w:t>
      </w:r>
      <w:r w:rsidR="00195F27">
        <w:t xml:space="preserve"> interfa</w:t>
      </w:r>
      <w:r w:rsidR="00195F27">
        <w:t>c</w:t>
      </w:r>
      <w:r w:rsidR="00195F27">
        <w:t xml:space="preserve">es between lab based </w:t>
      </w:r>
      <w:proofErr w:type="spellStart"/>
      <w:r w:rsidR="00195F27">
        <w:t>GIScience</w:t>
      </w:r>
      <w:proofErr w:type="spellEnd"/>
      <w:r w:rsidR="00195F27">
        <w:t xml:space="preserve"> and community use of smartphones, drones, and other portable ma</w:t>
      </w:r>
      <w:r w:rsidR="00195F27">
        <w:t>p</w:t>
      </w:r>
      <w:r w:rsidR="00195F27">
        <w:t>ping technologies</w:t>
      </w:r>
      <w:r w:rsidR="00353027">
        <w:t xml:space="preserve">. </w:t>
      </w:r>
      <w:r w:rsidR="00195F27">
        <w:t>In short, t</w:t>
      </w:r>
      <w:r w:rsidR="00817369">
        <w:t xml:space="preserve">here is much </w:t>
      </w:r>
      <w:r w:rsidR="00CB1C82">
        <w:t xml:space="preserve">potential </w:t>
      </w:r>
      <w:r w:rsidR="00817369">
        <w:t>for a more fully</w:t>
      </w:r>
      <w:r w:rsidR="00195F27">
        <w:t>-</w:t>
      </w:r>
      <w:r w:rsidR="00817369">
        <w:t>fledged political ecology of co</w:t>
      </w:r>
      <w:r w:rsidR="00817369">
        <w:t>n</w:t>
      </w:r>
      <w:r w:rsidR="00817369">
        <w:t>tamination.</w:t>
      </w:r>
    </w:p>
    <w:p w14:paraId="4FF696BB" w14:textId="77777777" w:rsidR="00B01CDD" w:rsidRDefault="00B01CDD" w:rsidP="0040205A">
      <w:pPr>
        <w:pStyle w:val="BodyText"/>
      </w:pPr>
      <w:r>
        <w:tab/>
      </w:r>
      <w:r w:rsidR="00817369">
        <w:t xml:space="preserve">That said, </w:t>
      </w:r>
      <w:r w:rsidR="00072417">
        <w:t xml:space="preserve">I want to focus on the </w:t>
      </w:r>
      <w:r w:rsidR="00817369">
        <w:t>cumulative</w:t>
      </w:r>
      <w:r w:rsidR="00072417">
        <w:t xml:space="preserve"> socio-political and cultural </w:t>
      </w:r>
      <w:r w:rsidR="004A3C0F">
        <w:t xml:space="preserve">effects </w:t>
      </w:r>
      <w:r w:rsidR="00817369">
        <w:t xml:space="preserve">of </w:t>
      </w:r>
      <w:proofErr w:type="spellStart"/>
      <w:r w:rsidR="00817369">
        <w:t>extractivism</w:t>
      </w:r>
      <w:proofErr w:type="spellEnd"/>
      <w:r w:rsidR="00817369">
        <w:t xml:space="preserve"> </w:t>
      </w:r>
      <w:r w:rsidR="00072417">
        <w:t>b</w:t>
      </w:r>
      <w:r w:rsidR="00072417">
        <w:t>e</w:t>
      </w:r>
      <w:r w:rsidR="00072417">
        <w:t xml:space="preserve">cause my sense is that these are still not well researched, </w:t>
      </w:r>
      <w:r w:rsidR="004A3C0F">
        <w:t>but</w:t>
      </w:r>
      <w:r w:rsidR="00072417">
        <w:t xml:space="preserve"> are critical in determining </w:t>
      </w:r>
      <w:r w:rsidR="00CB5ACE">
        <w:t>possible f</w:t>
      </w:r>
      <w:r w:rsidR="00CB5ACE">
        <w:t>u</w:t>
      </w:r>
      <w:r w:rsidR="00CB5ACE">
        <w:t>tures in the region.</w:t>
      </w:r>
      <w:r w:rsidR="00860B6E">
        <w:t xml:space="preserve"> </w:t>
      </w:r>
      <w:r w:rsidR="00CB5ACE">
        <w:t>Many questions emerge: how has the resource boom affected the composition of elites and the coalitions among them?</w:t>
      </w:r>
      <w:r w:rsidR="00860B6E">
        <w:t xml:space="preserve"> </w:t>
      </w:r>
      <w:r w:rsidR="00CB5ACE">
        <w:t>In what way has the boom affected the formation of new profe</w:t>
      </w:r>
      <w:r w:rsidR="00CB5ACE">
        <w:t>s</w:t>
      </w:r>
      <w:r w:rsidR="00CB5ACE">
        <w:t>sional networks (especially of lawyers and consultants) and how will these networks mobilize in pu</w:t>
      </w:r>
      <w:r w:rsidR="00CB5ACE">
        <w:t>r</w:t>
      </w:r>
      <w:r w:rsidR="00CB5ACE">
        <w:t>suit of particular futures and in relation to alternatives?</w:t>
      </w:r>
      <w:r w:rsidR="00860B6E">
        <w:t xml:space="preserve"> </w:t>
      </w:r>
      <w:r w:rsidR="00CB5ACE">
        <w:t xml:space="preserve">How has the boom changed patterns of fiscal dependency for states and what do these new dependencies imply for the predisposition of these states and governments of the moment to opt for authoritarian modes of governing? </w:t>
      </w:r>
      <w:r w:rsidR="004A3C0F">
        <w:t xml:space="preserve">What new inequalities have been created by </w:t>
      </w:r>
      <w:proofErr w:type="spellStart"/>
      <w:r w:rsidR="004A3C0F">
        <w:t>extractivism</w:t>
      </w:r>
      <w:proofErr w:type="spellEnd"/>
      <w:r w:rsidR="004A3C0F">
        <w:t xml:space="preserve"> and how do these inequalities affect future politics?</w:t>
      </w:r>
      <w:r w:rsidR="00860B6E">
        <w:t xml:space="preserve"> </w:t>
      </w:r>
      <w:r w:rsidR="00CB5ACE">
        <w:t xml:space="preserve">In what ways </w:t>
      </w:r>
      <w:r w:rsidR="00CB5ACE">
        <w:lastRenderedPageBreak/>
        <w:t xml:space="preserve">will the Bolivian and Ecuadorian experiments live beyond the end of the </w:t>
      </w:r>
      <w:proofErr w:type="spellStart"/>
      <w:r w:rsidR="00CB5ACE">
        <w:t>supercycle</w:t>
      </w:r>
      <w:proofErr w:type="spellEnd"/>
      <w:r w:rsidR="00CB5ACE">
        <w:t xml:space="preserve"> – will they be shown to have cultural and ideological legs that </w:t>
      </w:r>
      <w:r w:rsidR="004A3C0F">
        <w:t xml:space="preserve">can carry them </w:t>
      </w:r>
      <w:r w:rsidR="00CB5ACE">
        <w:t xml:space="preserve">beyond the subsidy of the resource boom? More generally, how will governments manage the fall in fiscal revenues that is accompanying the end of the </w:t>
      </w:r>
      <w:r w:rsidR="00DF3D20">
        <w:t xml:space="preserve">commodity boom </w:t>
      </w:r>
      <w:r w:rsidR="00CB5ACE">
        <w:t xml:space="preserve">and what will this mean for both the </w:t>
      </w:r>
      <w:proofErr w:type="spellStart"/>
      <w:r w:rsidR="00CB5ACE">
        <w:t>extractivist</w:t>
      </w:r>
      <w:proofErr w:type="spellEnd"/>
      <w:r w:rsidR="00CB5ACE">
        <w:t xml:space="preserve"> </w:t>
      </w:r>
      <w:r w:rsidR="004A3C0F">
        <w:t xml:space="preserve">and </w:t>
      </w:r>
      <w:r w:rsidR="00CB5ACE">
        <w:t>neo-</w:t>
      </w:r>
      <w:proofErr w:type="spellStart"/>
      <w:r w:rsidR="00CB5ACE">
        <w:t>extractivist</w:t>
      </w:r>
      <w:proofErr w:type="spellEnd"/>
      <w:r w:rsidR="00CB5ACE">
        <w:t xml:space="preserve"> conceptions of development</w:t>
      </w:r>
      <w:r w:rsidR="007102AF">
        <w:t xml:space="preserve"> and the social programmes that are financed by these revenues</w:t>
      </w:r>
      <w:r w:rsidR="00CB5ACE">
        <w:t>?</w:t>
      </w:r>
      <w:r w:rsidR="00860B6E">
        <w:t xml:space="preserve"> </w:t>
      </w:r>
      <w:r w:rsidR="00DF3D20">
        <w:t>Will La</w:t>
      </w:r>
      <w:r w:rsidR="00DF3D20">
        <w:t>t</w:t>
      </w:r>
      <w:r w:rsidR="00DF3D20">
        <w:t>in American economies seek to plug the fiscal gap through commitments that mortgage their resources well into the future?</w:t>
      </w:r>
      <w:r w:rsidR="00860B6E">
        <w:t xml:space="preserve"> </w:t>
      </w:r>
      <w:r w:rsidR="00CB5ACE">
        <w:t>And closely related to th</w:t>
      </w:r>
      <w:r w:rsidR="00DF3D20">
        <w:t>ese questions</w:t>
      </w:r>
      <w:r w:rsidR="00CB5ACE">
        <w:t>, how has the boom affected citizens’ e</w:t>
      </w:r>
      <w:r w:rsidR="00CB5ACE">
        <w:t>x</w:t>
      </w:r>
      <w:r w:rsidR="00CB5ACE">
        <w:t xml:space="preserve">pectations of their states, both in terms of human and </w:t>
      </w:r>
      <w:proofErr w:type="spellStart"/>
      <w:r w:rsidR="00CB5ACE">
        <w:t>civic</w:t>
      </w:r>
      <w:proofErr w:type="spellEnd"/>
      <w:r w:rsidR="00CB5ACE">
        <w:t xml:space="preserve"> rights and in terms of service delivery</w:t>
      </w:r>
      <w:r w:rsidR="00C251D5">
        <w:t>, and how will these expectations affect responses to falling government revenues</w:t>
      </w:r>
      <w:r w:rsidR="00CB5ACE">
        <w:t>?</w:t>
      </w:r>
    </w:p>
    <w:p w14:paraId="135DB867" w14:textId="77777777" w:rsidR="00B01CDD" w:rsidRDefault="00B01CDD" w:rsidP="0040205A">
      <w:pPr>
        <w:pStyle w:val="BodyText"/>
      </w:pPr>
      <w:r>
        <w:tab/>
      </w:r>
      <w:r w:rsidR="0024139D">
        <w:t>Of course, there are also more traditional questions in the economic realm that will also need a</w:t>
      </w:r>
      <w:r w:rsidR="0024139D">
        <w:t>d</w:t>
      </w:r>
      <w:r w:rsidR="0024139D">
        <w:t>dressing.</w:t>
      </w:r>
      <w:r w:rsidR="00860B6E">
        <w:t xml:space="preserve"> </w:t>
      </w:r>
      <w:r w:rsidR="0024139D">
        <w:t xml:space="preserve">In particular, as the dust settles it will be important to better understand how </w:t>
      </w:r>
      <w:r w:rsidR="00F6457C">
        <w:t>the expansion of the extractive economy ultimately affected the broader economic structure as well as overall pa</w:t>
      </w:r>
      <w:r w:rsidR="00F6457C">
        <w:t>t</w:t>
      </w:r>
      <w:r w:rsidR="00F6457C">
        <w:t>terns of government and private investment.</w:t>
      </w:r>
      <w:r w:rsidR="00860B6E">
        <w:t xml:space="preserve"> </w:t>
      </w:r>
      <w:r w:rsidR="00F6457C">
        <w:t>This is a return to the old re</w:t>
      </w:r>
      <w:r w:rsidR="004A3C0F">
        <w:t>source curse questions regar</w:t>
      </w:r>
      <w:r w:rsidR="004A3C0F">
        <w:t>d</w:t>
      </w:r>
      <w:r w:rsidR="004A3C0F">
        <w:t>ing</w:t>
      </w:r>
      <w:r w:rsidR="00F6457C">
        <w:t xml:space="preserve"> the effect of resource dependence on economic performance</w:t>
      </w:r>
      <w:r w:rsidR="003A7D1C">
        <w:t>, but the questions are no</w:t>
      </w:r>
      <w:r w:rsidR="00F6457C">
        <w:t xml:space="preserve"> less i</w:t>
      </w:r>
      <w:r w:rsidR="00F6457C">
        <w:t>m</w:t>
      </w:r>
      <w:r w:rsidR="00F6457C">
        <w:t>portant for being old</w:t>
      </w:r>
      <w:r w:rsidR="003A7D1C">
        <w:t xml:space="preserve"> ones</w:t>
      </w:r>
      <w:r w:rsidR="00F6457C">
        <w:t>.</w:t>
      </w:r>
      <w:r w:rsidR="00860B6E">
        <w:t xml:space="preserve"> </w:t>
      </w:r>
      <w:r w:rsidR="00F6457C">
        <w:t>There are many conflicting opinions circulating regarding this relationship in contemporary Latin America, and understanding with more rigor what has really happened will be vitally important not just as an input into economic strategy post-</w:t>
      </w:r>
      <w:r w:rsidR="00DF3D20">
        <w:t xml:space="preserve">boom </w:t>
      </w:r>
      <w:r w:rsidR="00F6457C">
        <w:t>but also for strategy once the next commodity boom begins.</w:t>
      </w:r>
      <w:r w:rsidR="00860B6E">
        <w:t xml:space="preserve"> </w:t>
      </w:r>
      <w:r w:rsidR="00F6457C">
        <w:t xml:space="preserve">Hopefully public decisions as to how far </w:t>
      </w:r>
      <w:r w:rsidR="003A7D1C">
        <w:t xml:space="preserve">(or not) </w:t>
      </w:r>
      <w:r w:rsidR="00F6457C">
        <w:t>to prioritize co</w:t>
      </w:r>
      <w:r w:rsidR="00F6457C">
        <w:t>m</w:t>
      </w:r>
      <w:r w:rsidR="00F6457C">
        <w:t>modities down the line can be grounded in the results of careful analyses of what happened between 1995 and 2015.</w:t>
      </w:r>
    </w:p>
    <w:p w14:paraId="62DB1CD1" w14:textId="0D7814BF" w:rsidR="00BF7C05" w:rsidRDefault="00B01CDD" w:rsidP="0040205A">
      <w:pPr>
        <w:pStyle w:val="BodyText"/>
      </w:pPr>
      <w:r>
        <w:tab/>
      </w:r>
      <w:r w:rsidR="00CB5ACE">
        <w:t>My sense is that while scholars and activists of extraction make assertions about these questions, we know relatively little in detail.</w:t>
      </w:r>
      <w:r w:rsidR="00860B6E">
        <w:t xml:space="preserve"> </w:t>
      </w:r>
      <w:r w:rsidR="00CB5ACE">
        <w:t xml:space="preserve">This in turn complicates strategies for building the sorts of coalition and </w:t>
      </w:r>
      <w:r w:rsidR="003A7D1C">
        <w:t xml:space="preserve">political </w:t>
      </w:r>
      <w:r w:rsidR="00CB5ACE">
        <w:t>settlement that will have to carry forward future transitions.</w:t>
      </w:r>
      <w:r w:rsidR="00860B6E">
        <w:t xml:space="preserve"> </w:t>
      </w:r>
      <w:r w:rsidR="00CB5ACE">
        <w:t>These are some of the que</w:t>
      </w:r>
      <w:r w:rsidR="00CB5ACE">
        <w:t>s</w:t>
      </w:r>
      <w:r w:rsidR="00CB5ACE">
        <w:t>tions that I think lie at the core of a macro-political ecological project looking forward.</w:t>
      </w:r>
    </w:p>
    <w:p w14:paraId="4E83696B" w14:textId="77777777" w:rsidR="00BF7C05" w:rsidRDefault="005B25D3" w:rsidP="00BF7C05">
      <w:pPr>
        <w:pStyle w:val="Heading2"/>
      </w:pPr>
      <w:proofErr w:type="spellStart"/>
      <w:r>
        <w:t>Extractivism</w:t>
      </w:r>
      <w:proofErr w:type="spellEnd"/>
      <w:r>
        <w:t xml:space="preserve"> and </w:t>
      </w:r>
      <w:r w:rsidR="008811E2">
        <w:t>(un)</w:t>
      </w:r>
      <w:r>
        <w:t>governable spaces</w:t>
      </w:r>
    </w:p>
    <w:p w14:paraId="44034FF4" w14:textId="77777777" w:rsidR="00B01CDD" w:rsidRDefault="00792978" w:rsidP="0040205A">
      <w:pPr>
        <w:pStyle w:val="BodyText"/>
      </w:pPr>
      <w:r>
        <w:t xml:space="preserve">Over a decade ago, and writing about Nigeria, </w:t>
      </w:r>
      <w:r w:rsidR="005B25D3">
        <w:t xml:space="preserve">Michael Watts </w:t>
      </w:r>
      <w:r w:rsidR="00DF3D20">
        <w:t>(drawing on</w:t>
      </w:r>
      <w:r w:rsidR="009D291F">
        <w:t xml:space="preserve"> Nikolas Rose) </w:t>
      </w:r>
      <w:r>
        <w:t xml:space="preserve">introduced the concept of </w:t>
      </w:r>
      <w:r w:rsidR="00DF3D20">
        <w:t>“</w:t>
      </w:r>
      <w:r>
        <w:t>governable spaces</w:t>
      </w:r>
      <w:r w:rsidR="00DF3D20">
        <w:t>”</w:t>
      </w:r>
      <w:r>
        <w:t xml:space="preserve"> as a way of talking about the ways in which the rise of oil had pr</w:t>
      </w:r>
      <w:r>
        <w:t>o</w:t>
      </w:r>
      <w:r>
        <w:t>foundly changed the relationships between space and power in the Niger Delta, bringing into being a raft of actors with the capacity to exercise power over territory.</w:t>
      </w:r>
      <w:r w:rsidR="00860B6E">
        <w:t xml:space="preserve"> </w:t>
      </w:r>
      <w:r>
        <w:t>An underlying message was that the crafting of a nation state, with territorial integrity and state-centred sovereignty, and a form of citize</w:t>
      </w:r>
      <w:r>
        <w:t>n</w:t>
      </w:r>
      <w:r>
        <w:t xml:space="preserve">ship that could exist </w:t>
      </w:r>
      <w:r>
        <w:rPr>
          <w:i/>
        </w:rPr>
        <w:t xml:space="preserve">more or less </w:t>
      </w:r>
      <w:r>
        <w:t xml:space="preserve">equally across national space, had become so difficult as to appear almost unimaginable </w:t>
      </w:r>
      <w:r w:rsidR="003A7D1C">
        <w:t xml:space="preserve">– and all this </w:t>
      </w:r>
      <w:r w:rsidR="00DF3D20">
        <w:t xml:space="preserve">largely </w:t>
      </w:r>
      <w:r>
        <w:t xml:space="preserve">because of oil. </w:t>
      </w:r>
    </w:p>
    <w:p w14:paraId="302591BB" w14:textId="77777777" w:rsidR="00B01CDD" w:rsidRDefault="00B01CDD" w:rsidP="0040205A">
      <w:pPr>
        <w:pStyle w:val="BodyText"/>
      </w:pPr>
      <w:r>
        <w:tab/>
      </w:r>
      <w:r w:rsidR="003A7D1C">
        <w:t>This</w:t>
      </w:r>
      <w:r w:rsidR="00792978">
        <w:t xml:space="preserve"> concept of governable spaces has </w:t>
      </w:r>
      <w:r w:rsidR="003A7D1C">
        <w:t xml:space="preserve">proven to be remarkably fruitful, </w:t>
      </w:r>
      <w:r w:rsidR="00792978">
        <w:t xml:space="preserve">including </w:t>
      </w:r>
      <w:r w:rsidR="003A7D1C">
        <w:t xml:space="preserve">for scholars working </w:t>
      </w:r>
      <w:r w:rsidR="00792978">
        <w:t>in Latin America.</w:t>
      </w:r>
      <w:r w:rsidR="00860B6E">
        <w:t xml:space="preserve"> </w:t>
      </w:r>
      <w:r w:rsidR="003A7D1C">
        <w:t>As political ecologists</w:t>
      </w:r>
      <w:r w:rsidR="00CB7F2C">
        <w:t xml:space="preserve"> have tracked the resource boom in the region they have alluded to the idea that </w:t>
      </w:r>
      <w:proofErr w:type="spellStart"/>
      <w:r w:rsidR="00CB7F2C">
        <w:t>extractivism</w:t>
      </w:r>
      <w:proofErr w:type="spellEnd"/>
      <w:r w:rsidR="00CB7F2C">
        <w:t xml:space="preserve"> has had serious implications for the relationships betwee</w:t>
      </w:r>
      <w:r w:rsidR="00D437BA">
        <w:t>n space and power in the region.</w:t>
      </w:r>
      <w:r w:rsidR="00860B6E">
        <w:t xml:space="preserve"> </w:t>
      </w:r>
      <w:r w:rsidR="00D437BA">
        <w:t xml:space="preserve">However, more systematic studies </w:t>
      </w:r>
      <w:r w:rsidR="003A7D1C">
        <w:t>of these implications are still pen</w:t>
      </w:r>
      <w:r w:rsidR="003A7D1C">
        <w:t>d</w:t>
      </w:r>
      <w:r w:rsidR="003A7D1C">
        <w:t>ing</w:t>
      </w:r>
      <w:r w:rsidR="00D437BA">
        <w:t>.</w:t>
      </w:r>
      <w:r w:rsidR="00860B6E">
        <w:t xml:space="preserve"> </w:t>
      </w:r>
      <w:r w:rsidR="00D437BA">
        <w:t>Part of this story has to do with the ways in which large</w:t>
      </w:r>
      <w:r w:rsidR="003A7D1C">
        <w:t>-scale</w:t>
      </w:r>
      <w:r w:rsidR="00D437BA">
        <w:t xml:space="preserve"> extractive companies have assumed state like powers and roles</w:t>
      </w:r>
      <w:r w:rsidR="003A7D1C">
        <w:t xml:space="preserve"> in the territories in which they operate</w:t>
      </w:r>
      <w:r w:rsidR="00D437BA">
        <w:t>, including their role in financing the police and other authorities with powers to restrict liberties and exercise force.</w:t>
      </w:r>
      <w:r w:rsidR="00860B6E">
        <w:t xml:space="preserve"> </w:t>
      </w:r>
      <w:r w:rsidR="003A7D1C">
        <w:t xml:space="preserve">But the issue goes much further and includes </w:t>
      </w:r>
      <w:r w:rsidR="00D437BA">
        <w:t xml:space="preserve">the emergence of subnational </w:t>
      </w:r>
      <w:r w:rsidR="003A7D1C">
        <w:t xml:space="preserve">political </w:t>
      </w:r>
      <w:r w:rsidR="00D437BA">
        <w:t>economies of small and med</w:t>
      </w:r>
      <w:r w:rsidR="003A7D1C">
        <w:t>ium scale mining governed by actors who have either undermined or taken control of the local state, in some cases taking</w:t>
      </w:r>
      <w:r w:rsidR="00D437BA">
        <w:t xml:space="preserve"> whole regions </w:t>
      </w:r>
      <w:r w:rsidR="00DF3D20">
        <w:t xml:space="preserve">largely </w:t>
      </w:r>
      <w:r w:rsidR="003A7D1C">
        <w:t>beyond</w:t>
      </w:r>
      <w:r w:rsidR="00D437BA">
        <w:t xml:space="preserve"> the purview of the state (as for instance in </w:t>
      </w:r>
      <w:r w:rsidR="003A7D1C">
        <w:t xml:space="preserve">parts of the Bolivian </w:t>
      </w:r>
      <w:proofErr w:type="spellStart"/>
      <w:r w:rsidR="003A7D1C">
        <w:t>altiplano</w:t>
      </w:r>
      <w:proofErr w:type="spellEnd"/>
      <w:r w:rsidR="00D437BA">
        <w:t xml:space="preserve"> or the Peruvian Amazon).</w:t>
      </w:r>
      <w:r w:rsidR="00860B6E">
        <w:t xml:space="preserve"> </w:t>
      </w:r>
      <w:r w:rsidR="00D437BA">
        <w:t xml:space="preserve">Sub-stories </w:t>
      </w:r>
      <w:r w:rsidR="003A7D1C">
        <w:t xml:space="preserve">here </w:t>
      </w:r>
      <w:r w:rsidR="00D437BA">
        <w:t xml:space="preserve">(but critically important ones) have to do with the relationships between these economies and flows of </w:t>
      </w:r>
      <w:proofErr w:type="spellStart"/>
      <w:r w:rsidR="00D437BA">
        <w:t>narco</w:t>
      </w:r>
      <w:proofErr w:type="spellEnd"/>
      <w:r w:rsidR="00D437BA">
        <w:t>-dollars</w:t>
      </w:r>
      <w:r w:rsidR="00700A4E" w:rsidRPr="00700A4E">
        <w:t xml:space="preserve"> </w:t>
      </w:r>
      <w:r w:rsidR="00700A4E">
        <w:t>and illegal logging mafias</w:t>
      </w:r>
      <w:r w:rsidR="00D437BA">
        <w:t>.</w:t>
      </w:r>
      <w:r w:rsidR="00860B6E">
        <w:t xml:space="preserve"> </w:t>
      </w:r>
      <w:r w:rsidR="008811E2">
        <w:t xml:space="preserve">I recall one meeting with senior officials in Central America where the over-riding concern was the proliferation of spaces where the </w:t>
      </w:r>
      <w:proofErr w:type="spellStart"/>
      <w:r w:rsidR="008811E2">
        <w:t>narco</w:t>
      </w:r>
      <w:proofErr w:type="spellEnd"/>
      <w:r w:rsidR="008811E2">
        <w:t>-economy, mineral concessions, timber extraction and indig</w:t>
      </w:r>
      <w:r w:rsidR="008811E2">
        <w:t>e</w:t>
      </w:r>
      <w:r w:rsidR="008811E2">
        <w:t>nous and afro territorial claims all lay on top of each other</w:t>
      </w:r>
      <w:r w:rsidR="00DF3D20">
        <w:t xml:space="preserve">, creating </w:t>
      </w:r>
      <w:r w:rsidR="008811E2">
        <w:t xml:space="preserve">extremely dangerous spaces in which to </w:t>
      </w:r>
      <w:r w:rsidR="00DF3D20">
        <w:t xml:space="preserve">live and </w:t>
      </w:r>
      <w:r w:rsidR="008811E2">
        <w:t>work.</w:t>
      </w:r>
      <w:r w:rsidR="00860B6E">
        <w:t xml:space="preserve"> </w:t>
      </w:r>
      <w:r w:rsidR="008811E2">
        <w:t>Something not dissimilar has happened across Mexico also.</w:t>
      </w:r>
    </w:p>
    <w:p w14:paraId="6BFF76B1" w14:textId="77777777" w:rsidR="00B01CDD" w:rsidRDefault="00B01CDD" w:rsidP="0040205A">
      <w:pPr>
        <w:pStyle w:val="BodyText"/>
      </w:pPr>
      <w:r>
        <w:lastRenderedPageBreak/>
        <w:tab/>
      </w:r>
      <w:r w:rsidR="008811E2">
        <w:t xml:space="preserve">A particular </w:t>
      </w:r>
      <w:r w:rsidR="00D437BA">
        <w:t>variant of this theme is the relationship between resource extraction and territorial control in Colombia, in particular as it intersects with the FARC and other groups.</w:t>
      </w:r>
      <w:r w:rsidR="00860B6E">
        <w:t xml:space="preserve"> </w:t>
      </w:r>
      <w:r w:rsidR="00D437BA">
        <w:t>At one level this is a Colombia specific issue, but the peace process in Colombia has ramifications for much of the cont</w:t>
      </w:r>
      <w:r w:rsidR="00D437BA">
        <w:t>i</w:t>
      </w:r>
      <w:r w:rsidR="00D437BA">
        <w:t>nent.</w:t>
      </w:r>
      <w:r w:rsidR="00860B6E">
        <w:t xml:space="preserve"> </w:t>
      </w:r>
      <w:r w:rsidR="00D437BA">
        <w:t>The issues here are many.</w:t>
      </w:r>
      <w:r w:rsidR="00860B6E">
        <w:t xml:space="preserve"> </w:t>
      </w:r>
      <w:r w:rsidR="00D437BA">
        <w:t>The FARC raises a significant part of its income from resource extra</w:t>
      </w:r>
      <w:r w:rsidR="00D437BA">
        <w:t>c</w:t>
      </w:r>
      <w:r w:rsidR="00D437BA">
        <w:t>tion, and this is also an activity that employs</w:t>
      </w:r>
      <w:r w:rsidR="003A7D1C">
        <w:t xml:space="preserve"> its</w:t>
      </w:r>
      <w:r w:rsidR="00D437BA">
        <w:t xml:space="preserve"> members, adherents and subjects.</w:t>
      </w:r>
      <w:r w:rsidR="00860B6E">
        <w:t xml:space="preserve"> </w:t>
      </w:r>
      <w:r w:rsidR="00D437BA">
        <w:t xml:space="preserve">Resource extraction has therefore become an important element of </w:t>
      </w:r>
      <w:r w:rsidR="003A7D1C">
        <w:t xml:space="preserve">the </w:t>
      </w:r>
      <w:r w:rsidR="00D437BA">
        <w:t>FARC’s exercise of territorial powers of control and exclusion, as well as a means of livelihood.</w:t>
      </w:r>
      <w:r w:rsidR="00860B6E">
        <w:t xml:space="preserve"> </w:t>
      </w:r>
      <w:r w:rsidR="00D437BA">
        <w:t xml:space="preserve">For the same reason, resource extraction </w:t>
      </w:r>
      <w:r w:rsidR="00B1341B">
        <w:t xml:space="preserve">will be central to the ultimate success </w:t>
      </w:r>
      <w:r w:rsidR="003A7D1C">
        <w:t xml:space="preserve">or failure </w:t>
      </w:r>
      <w:r w:rsidR="00B1341B">
        <w:t>of the peace process, and it remains very possible that FARC adherents will want to continue governing and working in spaces of resource extraction as ways of making a living and accumulating power post-accords (on the presumption that there will be accords).</w:t>
      </w:r>
      <w:r w:rsidR="00860B6E">
        <w:t xml:space="preserve"> </w:t>
      </w:r>
      <w:r w:rsidR="00B1341B">
        <w:t>Of course, the actual and empirical study of these dynamics will be terribly difficult – but even without such study, there is much really important work to be done to think through these relationships b</w:t>
      </w:r>
      <w:r w:rsidR="00B1341B">
        <w:t>e</w:t>
      </w:r>
      <w:r w:rsidR="00B1341B">
        <w:t>tween extraction and governable spaces in Colombia as a critical input into building peace.</w:t>
      </w:r>
    </w:p>
    <w:p w14:paraId="55DD9C48" w14:textId="42795E82" w:rsidR="00BF7C05" w:rsidRDefault="00B01CDD" w:rsidP="0040205A">
      <w:pPr>
        <w:pStyle w:val="BodyText"/>
      </w:pPr>
      <w:r>
        <w:tab/>
      </w:r>
      <w:r w:rsidR="001539DD">
        <w:t>Finally</w:t>
      </w:r>
      <w:r w:rsidR="00E515FD">
        <w:t xml:space="preserve"> there</w:t>
      </w:r>
      <w:r w:rsidR="001539DD">
        <w:t xml:space="preserve"> is the issue of the roles played </w:t>
      </w:r>
      <w:r w:rsidR="009D291F">
        <w:t>by new international</w:t>
      </w:r>
      <w:r w:rsidR="001539DD">
        <w:t xml:space="preserve"> investors in the extractive eco</w:t>
      </w:r>
      <w:r w:rsidR="001539DD">
        <w:t>n</w:t>
      </w:r>
      <w:r w:rsidR="001539DD">
        <w:t>omy and the implication</w:t>
      </w:r>
      <w:r w:rsidR="009D291F">
        <w:t>s</w:t>
      </w:r>
      <w:r w:rsidR="001539DD">
        <w:t xml:space="preserve"> </w:t>
      </w:r>
      <w:r w:rsidR="009D291F">
        <w:t>of</w:t>
      </w:r>
      <w:r w:rsidR="001539DD">
        <w:t xml:space="preserve"> their increasing importance for the region.</w:t>
      </w:r>
      <w:r w:rsidR="00860B6E">
        <w:t xml:space="preserve"> </w:t>
      </w:r>
      <w:r w:rsidR="001539DD">
        <w:t>While the last five years or so have see</w:t>
      </w:r>
      <w:r w:rsidR="00E515FD">
        <w:t>n</w:t>
      </w:r>
      <w:r w:rsidR="001539DD">
        <w:t xml:space="preserve"> important work on this theme, the bulk of this research has been on China and Brazil, and rather less on other emerging actors in the sector from India, Russia, South Korea and elsewhere.</w:t>
      </w:r>
      <w:r w:rsidR="00860B6E">
        <w:t xml:space="preserve"> </w:t>
      </w:r>
      <w:r w:rsidR="001539DD">
        <w:t xml:space="preserve">The presence of </w:t>
      </w:r>
      <w:r w:rsidR="00E515FD">
        <w:t xml:space="preserve">all </w:t>
      </w:r>
      <w:r w:rsidR="001539DD">
        <w:t>these new actors raises questions about the implications for future geopolitical relatio</w:t>
      </w:r>
      <w:r w:rsidR="001539DD">
        <w:t>n</w:t>
      </w:r>
      <w:r w:rsidR="001539DD">
        <w:t>ships in the region, as well as for the ways in which these actors will govern the spaces in which they operate.</w:t>
      </w:r>
      <w:r w:rsidR="00860B6E">
        <w:t xml:space="preserve"> </w:t>
      </w:r>
    </w:p>
    <w:p w14:paraId="61D5E7E8" w14:textId="77777777" w:rsidR="00BF7C05" w:rsidRDefault="00A067A7" w:rsidP="00BF7C05">
      <w:pPr>
        <w:pStyle w:val="Heading2"/>
      </w:pPr>
      <w:r>
        <w:t>Human</w:t>
      </w:r>
      <w:r w:rsidR="00883BBB">
        <w:t xml:space="preserve">, </w:t>
      </w:r>
      <w:r>
        <w:t>citizenship</w:t>
      </w:r>
      <w:r w:rsidR="00700A4E">
        <w:t>,</w:t>
      </w:r>
      <w:r>
        <w:t xml:space="preserve"> </w:t>
      </w:r>
      <w:r w:rsidR="00883BBB">
        <w:t xml:space="preserve">gendered </w:t>
      </w:r>
      <w:r w:rsidR="00700A4E">
        <w:t xml:space="preserve">and generational </w:t>
      </w:r>
      <w:r>
        <w:t>rights</w:t>
      </w:r>
    </w:p>
    <w:p w14:paraId="31987BC7" w14:textId="77777777" w:rsidR="00B01CDD" w:rsidRDefault="00A067A7" w:rsidP="0040205A">
      <w:pPr>
        <w:pStyle w:val="BodyText"/>
      </w:pPr>
      <w:r>
        <w:t>Work on the implications of extraction for rights has already been part of the bread and butter of poli</w:t>
      </w:r>
      <w:r>
        <w:t>t</w:t>
      </w:r>
      <w:r>
        <w:t>ical ecologies of extraction.</w:t>
      </w:r>
      <w:r w:rsidR="00860B6E">
        <w:t xml:space="preserve"> </w:t>
      </w:r>
      <w:r>
        <w:t xml:space="preserve">However, I mention it specifically here </w:t>
      </w:r>
      <w:r w:rsidR="00883BBB">
        <w:t xml:space="preserve">for </w:t>
      </w:r>
      <w:r w:rsidR="00700A4E">
        <w:t>several</w:t>
      </w:r>
      <w:r w:rsidR="00883BBB">
        <w:t xml:space="preserve"> reasons.</w:t>
      </w:r>
      <w:r w:rsidR="00860B6E">
        <w:t xml:space="preserve"> </w:t>
      </w:r>
      <w:r w:rsidR="00883BBB">
        <w:t xml:space="preserve">First, to date there has been much too little work on the gendered impacts of </w:t>
      </w:r>
      <w:proofErr w:type="spellStart"/>
      <w:r w:rsidR="00883BBB">
        <w:t>extractivism</w:t>
      </w:r>
      <w:proofErr w:type="spellEnd"/>
      <w:r w:rsidR="00883BBB">
        <w:t xml:space="preserve"> and the gendered r</w:t>
      </w:r>
      <w:r w:rsidR="00883BBB">
        <w:t>e</w:t>
      </w:r>
      <w:r w:rsidR="00883BBB">
        <w:t>sponses to extraction, and these are themes that need much more attention.</w:t>
      </w:r>
      <w:r w:rsidR="00860B6E">
        <w:t xml:space="preserve"> </w:t>
      </w:r>
      <w:r w:rsidR="00334AF6">
        <w:t>Questions here are mult</w:t>
      </w:r>
      <w:r w:rsidR="00334AF6">
        <w:t>i</w:t>
      </w:r>
      <w:r w:rsidR="00334AF6">
        <w:t>ple.</w:t>
      </w:r>
      <w:r w:rsidR="00860B6E">
        <w:t xml:space="preserve"> </w:t>
      </w:r>
      <w:r w:rsidR="00334AF6">
        <w:t xml:space="preserve">There has long been a </w:t>
      </w:r>
      <w:r w:rsidR="00700A4E">
        <w:t xml:space="preserve">sense that women leaders </w:t>
      </w:r>
      <w:r w:rsidR="00334AF6">
        <w:t>have played an important role in protests, and also that repeated disappointment in men</w:t>
      </w:r>
      <w:r w:rsidR="00700A4E">
        <w:t xml:space="preserve"> leaders</w:t>
      </w:r>
      <w:r w:rsidR="00334AF6">
        <w:t xml:space="preserve"> who sell out easily is increasingly leading to</w:t>
      </w:r>
      <w:r w:rsidR="00700A4E">
        <w:t xml:space="preserve"> </w:t>
      </w:r>
      <w:r w:rsidR="00334AF6">
        <w:t>women occupying leadership roles.</w:t>
      </w:r>
      <w:r w:rsidR="00860B6E">
        <w:t xml:space="preserve"> </w:t>
      </w:r>
      <w:r w:rsidR="00334AF6">
        <w:t xml:space="preserve">There have been few efforts to make sense of this process while avoiding essentialisms (e.g. that by definition women will not </w:t>
      </w:r>
      <w:r w:rsidR="00700A4E">
        <w:t>fall in</w:t>
      </w:r>
      <w:r w:rsidR="00334AF6">
        <w:t>to</w:t>
      </w:r>
      <w:r w:rsidR="00700A4E">
        <w:t xml:space="preserve"> the same temptations</w:t>
      </w:r>
      <w:r w:rsidR="00334AF6">
        <w:t xml:space="preserve"> as male leaders).</w:t>
      </w:r>
      <w:r w:rsidR="00860B6E">
        <w:t xml:space="preserve"> </w:t>
      </w:r>
      <w:r w:rsidR="00FF4FDA">
        <w:t>Other questions</w:t>
      </w:r>
      <w:r w:rsidR="00E515FD">
        <w:t xml:space="preserve"> include </w:t>
      </w:r>
      <w:r w:rsidR="00FF4FDA">
        <w:t>the gendering of violence around and within sites of extraction, and the impl</w:t>
      </w:r>
      <w:r w:rsidR="00FF4FDA">
        <w:t>i</w:t>
      </w:r>
      <w:r w:rsidR="00FF4FDA">
        <w:t>cations for mobility, safety and gendered senses of place.</w:t>
      </w:r>
      <w:r w:rsidR="00860B6E">
        <w:t xml:space="preserve"> </w:t>
      </w:r>
    </w:p>
    <w:p w14:paraId="04E6AB4A" w14:textId="77777777" w:rsidR="00B01CDD" w:rsidRDefault="00B01CDD" w:rsidP="0040205A">
      <w:pPr>
        <w:pStyle w:val="BodyText"/>
      </w:pPr>
      <w:r>
        <w:tab/>
      </w:r>
      <w:r w:rsidR="00FF4FDA">
        <w:t>Nor has there been much work on youth. Young people, often with higher education, advanced levels of social media savviness, particular employment calculations, distinct senses of time and pe</w:t>
      </w:r>
      <w:r w:rsidR="00FF4FDA">
        <w:t>r</w:t>
      </w:r>
      <w:r w:rsidR="00FF4FDA">
        <w:t>haps</w:t>
      </w:r>
      <w:r w:rsidR="00E515FD">
        <w:t xml:space="preserve"> also of</w:t>
      </w:r>
      <w:r w:rsidR="00FF4FDA">
        <w:t xml:space="preserve"> climate</w:t>
      </w:r>
      <w:r w:rsidR="00E515FD">
        <w:t xml:space="preserve"> and environmental change, </w:t>
      </w:r>
      <w:r w:rsidR="00FF4FDA">
        <w:t xml:space="preserve">are also increasingly </w:t>
      </w:r>
      <w:r w:rsidR="00E515FD">
        <w:t>visible</w:t>
      </w:r>
      <w:r w:rsidR="00FF4FDA">
        <w:t xml:space="preserve"> in organizational proces</w:t>
      </w:r>
      <w:r w:rsidR="00FF4FDA">
        <w:t>s</w:t>
      </w:r>
      <w:r w:rsidR="00FF4FDA">
        <w:t xml:space="preserve">es, as reflected in the phenomenon of the </w:t>
      </w:r>
      <w:proofErr w:type="spellStart"/>
      <w:r w:rsidR="00FF4FDA">
        <w:t>Yasunidos</w:t>
      </w:r>
      <w:proofErr w:type="spellEnd"/>
      <w:r w:rsidR="00FF4FDA">
        <w:t>.</w:t>
      </w:r>
      <w:r w:rsidR="00860B6E">
        <w:t xml:space="preserve"> </w:t>
      </w:r>
      <w:r w:rsidR="0079121D">
        <w:t>On the other hand, they have longer-term stakes i</w:t>
      </w:r>
      <w:r w:rsidR="00E515FD">
        <w:t>n how rents might be invested</w:t>
      </w:r>
      <w:r w:rsidR="000C00BD">
        <w:t>,</w:t>
      </w:r>
      <w:r w:rsidR="0079121D">
        <w:t xml:space="preserve"> in </w:t>
      </w:r>
      <w:r w:rsidR="000C00BD">
        <w:t>ho</w:t>
      </w:r>
      <w:r w:rsidR="00E515FD">
        <w:t>w</w:t>
      </w:r>
      <w:r w:rsidR="000C00BD">
        <w:t xml:space="preserve"> </w:t>
      </w:r>
      <w:r w:rsidR="0079121D">
        <w:t>the labor market</w:t>
      </w:r>
      <w:r w:rsidR="00E515FD">
        <w:t xml:space="preserve"> might evolve</w:t>
      </w:r>
      <w:r w:rsidR="000C00BD">
        <w:t xml:space="preserve"> and in how power is exercised, and frequently experience exclusions in the face of “traditional”, public sector and private institutions leading, potentially, to a certain propensity to rebel</w:t>
      </w:r>
      <w:r w:rsidR="0079121D">
        <w:t>.</w:t>
      </w:r>
      <w:r w:rsidR="00860B6E">
        <w:t xml:space="preserve"> </w:t>
      </w:r>
      <w:r w:rsidR="0079121D">
        <w:t xml:space="preserve">There is much that might be learnt here from work </w:t>
      </w:r>
      <w:r w:rsidR="005B7A68">
        <w:t xml:space="preserve">on minerals and oil </w:t>
      </w:r>
      <w:r w:rsidR="0079121D">
        <w:t xml:space="preserve">in West Africa (see below on </w:t>
      </w:r>
      <w:r w:rsidR="00E515FD">
        <w:t>“</w:t>
      </w:r>
      <w:r w:rsidR="0079121D">
        <w:t>conversations to be had</w:t>
      </w:r>
      <w:r w:rsidR="00E515FD">
        <w:t>”</w:t>
      </w:r>
      <w:r w:rsidR="0079121D">
        <w:t>).</w:t>
      </w:r>
      <w:r w:rsidR="00860B6E">
        <w:t xml:space="preserve"> </w:t>
      </w:r>
    </w:p>
    <w:p w14:paraId="682AC0DD" w14:textId="2045DF65" w:rsidR="00BF7C05" w:rsidRDefault="00B01CDD" w:rsidP="0040205A">
      <w:pPr>
        <w:pStyle w:val="BodyText"/>
      </w:pPr>
      <w:r>
        <w:tab/>
      </w:r>
      <w:r w:rsidR="0079121D">
        <w:t>Finally (for the purposes of this short discussion)</w:t>
      </w:r>
      <w:r w:rsidR="00883BBB">
        <w:t>, t</w:t>
      </w:r>
      <w:r w:rsidR="00A067A7">
        <w:t>here is a clear sense that the last few years have seen</w:t>
      </w:r>
      <w:r w:rsidR="00E515FD">
        <w:t xml:space="preserve"> </w:t>
      </w:r>
      <w:r w:rsidR="00A067A7">
        <w:t xml:space="preserve">a clear peeling back of laws, institutions and practices that had previously defended and enhanced </w:t>
      </w:r>
      <w:r w:rsidR="0068752D">
        <w:t xml:space="preserve">citizenship </w:t>
      </w:r>
      <w:r w:rsidR="00A067A7">
        <w:t>rights.</w:t>
      </w:r>
      <w:r w:rsidR="00860B6E">
        <w:t xml:space="preserve"> </w:t>
      </w:r>
      <w:r w:rsidR="00A067A7">
        <w:t>This is the case whether one is talking of neoliberal Peru and Colombia, or post-neoliberal Ecuador and Bolivia.</w:t>
      </w:r>
      <w:r w:rsidR="00860B6E">
        <w:t xml:space="preserve"> </w:t>
      </w:r>
      <w:r w:rsidR="00A067A7">
        <w:t>Indeed, this tendency (which speaks also of an underlying latent a</w:t>
      </w:r>
      <w:r w:rsidR="00A067A7">
        <w:t>u</w:t>
      </w:r>
      <w:r w:rsidR="00A067A7">
        <w:t>thoritarianism) has to be one of the most worrying recent trends</w:t>
      </w:r>
      <w:r w:rsidR="004F0E00">
        <w:t xml:space="preserve"> related to </w:t>
      </w:r>
      <w:proofErr w:type="spellStart"/>
      <w:r w:rsidR="004F0E00">
        <w:t>extractivism</w:t>
      </w:r>
      <w:proofErr w:type="spellEnd"/>
      <w:r w:rsidR="00A067A7">
        <w:t>.</w:t>
      </w:r>
      <w:r w:rsidR="00860B6E">
        <w:t xml:space="preserve"> </w:t>
      </w:r>
      <w:r w:rsidR="0079121D">
        <w:t>It has facilita</w:t>
      </w:r>
      <w:r w:rsidR="0079121D">
        <w:t>t</w:t>
      </w:r>
      <w:r w:rsidR="0079121D">
        <w:t>ed the increasing</w:t>
      </w:r>
      <w:r w:rsidR="00E515FD">
        <w:t xml:space="preserve"> criminalization of protest</w:t>
      </w:r>
      <w:r w:rsidR="0068752D">
        <w:t>.</w:t>
      </w:r>
      <w:r w:rsidR="00860B6E">
        <w:t xml:space="preserve"> </w:t>
      </w:r>
      <w:r w:rsidR="0068752D">
        <w:t>In some sense, extraction has become a critical venue in which the nature of democracy is being redefined and some rights are being prioritized over others.</w:t>
      </w:r>
      <w:r w:rsidR="00860B6E">
        <w:t xml:space="preserve"> </w:t>
      </w:r>
      <w:r w:rsidR="0068752D">
        <w:t xml:space="preserve">Even if these dynamics slow down with the fall in prices, it remains important to make sense of what has happened over the last decade and what it says about the sorts of democracy that different actors </w:t>
      </w:r>
      <w:r w:rsidR="0068752D">
        <w:lastRenderedPageBreak/>
        <w:t xml:space="preserve">(from economic elites to leaders of </w:t>
      </w:r>
      <w:proofErr w:type="spellStart"/>
      <w:r w:rsidR="0068752D" w:rsidRPr="0018629F">
        <w:rPr>
          <w:i/>
        </w:rPr>
        <w:t>rondas</w:t>
      </w:r>
      <w:proofErr w:type="spellEnd"/>
      <w:r w:rsidR="0068752D" w:rsidRPr="0018629F">
        <w:rPr>
          <w:i/>
        </w:rPr>
        <w:t xml:space="preserve"> </w:t>
      </w:r>
      <w:proofErr w:type="spellStart"/>
      <w:r w:rsidR="0068752D" w:rsidRPr="0018629F">
        <w:rPr>
          <w:i/>
        </w:rPr>
        <w:t>campesinas</w:t>
      </w:r>
      <w:proofErr w:type="spellEnd"/>
      <w:r w:rsidR="0068752D">
        <w:t>) really want.</w:t>
      </w:r>
      <w:r w:rsidR="00860B6E">
        <w:t xml:space="preserve"> </w:t>
      </w:r>
      <w:r w:rsidR="000C3411">
        <w:t xml:space="preserve">Consequently, it remains vital that </w:t>
      </w:r>
      <w:r w:rsidR="004F0E00">
        <w:t>studies continue</w:t>
      </w:r>
      <w:r w:rsidR="000C3411">
        <w:t xml:space="preserve"> to document and explain </w:t>
      </w:r>
      <w:r w:rsidR="0068752D">
        <w:t>these processes</w:t>
      </w:r>
      <w:r w:rsidR="000C3411">
        <w:t xml:space="preserve"> in the hope that such research, and its projection into the public sphere, constitutes one among a number of bulwarks against these tende</w:t>
      </w:r>
      <w:r w:rsidR="000C3411">
        <w:t>n</w:t>
      </w:r>
      <w:r w:rsidR="000C3411">
        <w:t>cies.</w:t>
      </w:r>
    </w:p>
    <w:p w14:paraId="6849E542" w14:textId="77777777" w:rsidR="00BF7C05" w:rsidRDefault="00864CFB" w:rsidP="00BF7C05">
      <w:pPr>
        <w:pStyle w:val="Heading1"/>
      </w:pPr>
      <w:r w:rsidRPr="005B51CC">
        <w:t>Ways of working</w:t>
      </w:r>
      <w:r w:rsidR="00D51585">
        <w:t xml:space="preserve"> </w:t>
      </w:r>
      <w:r w:rsidR="00A77084">
        <w:t>and conversations to be had</w:t>
      </w:r>
    </w:p>
    <w:p w14:paraId="6710AEA6" w14:textId="77777777" w:rsidR="00B01CDD" w:rsidRDefault="005B51CC" w:rsidP="0040205A">
      <w:pPr>
        <w:pStyle w:val="BodyText"/>
      </w:pPr>
      <w:r>
        <w:t>One of the many positive qualities of the research on extraction that has been done over the last de</w:t>
      </w:r>
      <w:r>
        <w:t>c</w:t>
      </w:r>
      <w:r>
        <w:t>ade and a half has been its blurring of the boundaries between scholarship and activism.</w:t>
      </w:r>
      <w:r w:rsidR="00860B6E">
        <w:t xml:space="preserve"> </w:t>
      </w:r>
      <w:r>
        <w:t xml:space="preserve">For some, of course, this is a boundary that should never be blurred for, they argue, </w:t>
      </w:r>
      <w:r w:rsidR="00E6158D">
        <w:t>to do so</w:t>
      </w:r>
      <w:r>
        <w:t xml:space="preserve"> compromises the o</w:t>
      </w:r>
      <w:r>
        <w:t>b</w:t>
      </w:r>
      <w:r>
        <w:t>jectivity and rigor of the research being done.</w:t>
      </w:r>
      <w:r w:rsidR="00860B6E">
        <w:t xml:space="preserve"> </w:t>
      </w:r>
      <w:r>
        <w:t xml:space="preserve">This </w:t>
      </w:r>
      <w:r w:rsidR="00E6158D">
        <w:t xml:space="preserve">is indeed </w:t>
      </w:r>
      <w:r>
        <w:t>a risk and there is no excuse for not doing research as carefully, critically and self-critically as you possibly can.</w:t>
      </w:r>
      <w:r w:rsidR="00860B6E">
        <w:t xml:space="preserve"> </w:t>
      </w:r>
      <w:r>
        <w:t xml:space="preserve">However, it seems to me that much </w:t>
      </w:r>
      <w:r w:rsidR="00700A4E">
        <w:t xml:space="preserve">(though not all) </w:t>
      </w:r>
      <w:r>
        <w:t xml:space="preserve">of the research that has been done </w:t>
      </w:r>
      <w:r w:rsidRPr="00E6158D">
        <w:rPr>
          <w:i/>
        </w:rPr>
        <w:t>has</w:t>
      </w:r>
      <w:r>
        <w:t xml:space="preserve"> </w:t>
      </w:r>
      <w:r w:rsidR="00E6158D">
        <w:t xml:space="preserve">been successful in combining </w:t>
      </w:r>
      <w:r>
        <w:t>close co</w:t>
      </w:r>
      <w:r>
        <w:t>l</w:t>
      </w:r>
      <w:r>
        <w:t xml:space="preserve">laborations between scholars, NGOs and social organizations </w:t>
      </w:r>
      <w:r w:rsidR="00E6158D">
        <w:t>while also</w:t>
      </w:r>
      <w:r w:rsidR="00975A4E">
        <w:t xml:space="preserve"> </w:t>
      </w:r>
      <w:r w:rsidR="00E6158D">
        <w:t>retaining a</w:t>
      </w:r>
      <w:r w:rsidR="00975A4E">
        <w:t xml:space="preserve"> professional</w:t>
      </w:r>
      <w:r w:rsidR="00E6158D">
        <w:t xml:space="preserve"> stance</w:t>
      </w:r>
      <w:r w:rsidR="00975A4E">
        <w:t>.</w:t>
      </w:r>
      <w:r w:rsidR="00860B6E">
        <w:t xml:space="preserve"> </w:t>
      </w:r>
      <w:r w:rsidR="00975A4E">
        <w:t>To be sure, this way of work</w:t>
      </w:r>
      <w:r w:rsidR="00E6158D">
        <w:t>ing</w:t>
      </w:r>
      <w:r w:rsidR="00975A4E">
        <w:t xml:space="preserve"> influences </w:t>
      </w:r>
      <w:r w:rsidR="00975A4E" w:rsidRPr="00E6158D">
        <w:rPr>
          <w:i/>
        </w:rPr>
        <w:t>the questions</w:t>
      </w:r>
      <w:r w:rsidR="00975A4E">
        <w:t xml:space="preserve"> the scholar asks (or perhaps the que</w:t>
      </w:r>
      <w:r w:rsidR="00975A4E">
        <w:t>s</w:t>
      </w:r>
      <w:r w:rsidR="00975A4E">
        <w:t xml:space="preserve">tions that interest </w:t>
      </w:r>
      <w:r w:rsidR="00E6158D">
        <w:t>scholar</w:t>
      </w:r>
      <w:r w:rsidR="00E515FD">
        <w:t>s</w:t>
      </w:r>
      <w:r w:rsidR="00E6158D">
        <w:t xml:space="preserve"> have</w:t>
      </w:r>
      <w:r w:rsidR="00975A4E">
        <w:t xml:space="preserve"> lead them to this way of working).</w:t>
      </w:r>
      <w:r w:rsidR="00860B6E">
        <w:t xml:space="preserve"> </w:t>
      </w:r>
      <w:r w:rsidR="00975A4E">
        <w:t xml:space="preserve">This, however, is </w:t>
      </w:r>
      <w:r w:rsidR="00975A4E" w:rsidRPr="00E6158D">
        <w:t xml:space="preserve">very </w:t>
      </w:r>
      <w:r w:rsidR="00975A4E">
        <w:t xml:space="preserve">different from influencing </w:t>
      </w:r>
      <w:r w:rsidR="00975A4E" w:rsidRPr="00E6158D">
        <w:rPr>
          <w:i/>
        </w:rPr>
        <w:t>the answers</w:t>
      </w:r>
      <w:r w:rsidR="00975A4E">
        <w:t xml:space="preserve"> that the scholar delivers.</w:t>
      </w:r>
      <w:r w:rsidR="00860B6E">
        <w:t xml:space="preserve"> </w:t>
      </w:r>
      <w:r w:rsidR="00975A4E">
        <w:t>Indeed, a good part of this research has ended up being critical of NGO and social movement strategy – sympathetically critical, perhaps, but critical nonetheless.</w:t>
      </w:r>
      <w:r w:rsidR="00860B6E">
        <w:t xml:space="preserve"> </w:t>
      </w:r>
    </w:p>
    <w:p w14:paraId="70DBCC9E" w14:textId="77777777" w:rsidR="00B01CDD" w:rsidRDefault="00B01CDD" w:rsidP="0040205A">
      <w:pPr>
        <w:pStyle w:val="BodyText"/>
      </w:pPr>
      <w:r>
        <w:tab/>
      </w:r>
      <w:r w:rsidR="00975A4E">
        <w:t>This style of working seems to me to be one to continue.</w:t>
      </w:r>
      <w:r w:rsidR="00860B6E">
        <w:t xml:space="preserve"> </w:t>
      </w:r>
      <w:r w:rsidR="00975A4E">
        <w:t xml:space="preserve">It ensures a more </w:t>
      </w:r>
      <w:r w:rsidR="00975A4E" w:rsidRPr="00E515FD">
        <w:t>fluid</w:t>
      </w:r>
      <w:r w:rsidR="00975A4E">
        <w:t xml:space="preserve"> </w:t>
      </w:r>
      <w:r w:rsidR="00E515FD">
        <w:t>exchange</w:t>
      </w:r>
      <w:r w:rsidR="00975A4E">
        <w:rPr>
          <w:i/>
        </w:rPr>
        <w:t xml:space="preserve"> </w:t>
      </w:r>
      <w:r w:rsidR="00975A4E">
        <w:t>between the flow of research and the insights of people living some of the processes that t</w:t>
      </w:r>
      <w:r w:rsidR="00E6158D">
        <w:t>he research is a</w:t>
      </w:r>
      <w:r w:rsidR="00E6158D">
        <w:t>d</w:t>
      </w:r>
      <w:r w:rsidR="00E6158D">
        <w:t>dressing.</w:t>
      </w:r>
      <w:r w:rsidR="00860B6E">
        <w:t xml:space="preserve"> </w:t>
      </w:r>
      <w:r w:rsidR="00E6158D">
        <w:t xml:space="preserve">These relationships also </w:t>
      </w:r>
      <w:r w:rsidR="00A77084">
        <w:t>offset hierarchical relationships that can so easily emerge in the r</w:t>
      </w:r>
      <w:r w:rsidR="00A77084">
        <w:t>e</w:t>
      </w:r>
      <w:r w:rsidR="00A77084">
        <w:t xml:space="preserve">search process, and </w:t>
      </w:r>
      <w:r w:rsidR="00E6158D">
        <w:t>serve</w:t>
      </w:r>
      <w:r w:rsidR="00975A4E">
        <w:t xml:space="preserve"> as an important mechanism of peer review during and after research, as these activist collea</w:t>
      </w:r>
      <w:r w:rsidR="00E6158D">
        <w:t>gues comment on research.</w:t>
      </w:r>
      <w:r w:rsidR="00860B6E">
        <w:t xml:space="preserve"> </w:t>
      </w:r>
      <w:r w:rsidR="00A77084">
        <w:t>Such collaboration also</w:t>
      </w:r>
      <w:r w:rsidR="00975A4E">
        <w:t xml:space="preserve"> reduces the obstacles that can make research results less than accessible to social actors.</w:t>
      </w:r>
      <w:r w:rsidR="00975A4E" w:rsidRPr="00975A4E">
        <w:t xml:space="preserve"> </w:t>
      </w:r>
      <w:r w:rsidR="00975A4E">
        <w:t>Of course, there are also costs to this boundary blurring.</w:t>
      </w:r>
      <w:r w:rsidR="00860B6E">
        <w:t xml:space="preserve"> </w:t>
      </w:r>
      <w:r w:rsidR="00975A4E">
        <w:t>More than one of my students has had difficulties securing interviews with corp</w:t>
      </w:r>
      <w:r w:rsidR="00975A4E">
        <w:t>o</w:t>
      </w:r>
      <w:r w:rsidR="00975A4E">
        <w:t>rate and public bodies on the grounds that the</w:t>
      </w:r>
      <w:r w:rsidR="00A77084">
        <w:t>ir collaborations with social organizations mean that they</w:t>
      </w:r>
      <w:r w:rsidR="00975A4E">
        <w:t xml:space="preserve"> are “anti,” and I know that for sure the same has been said about me. </w:t>
      </w:r>
    </w:p>
    <w:p w14:paraId="53A0C42C" w14:textId="77777777" w:rsidR="00B01CDD" w:rsidRDefault="00B01CDD" w:rsidP="0040205A">
      <w:pPr>
        <w:pStyle w:val="BodyText"/>
      </w:pPr>
      <w:r>
        <w:tab/>
      </w:r>
      <w:r w:rsidR="00975A4E">
        <w:t>Whether similar modes of working can be crafted with corporations is a far more open question.</w:t>
      </w:r>
      <w:r w:rsidR="00860B6E">
        <w:t xml:space="preserve"> </w:t>
      </w:r>
      <w:r w:rsidR="00975A4E">
        <w:t xml:space="preserve">My intuition is that </w:t>
      </w:r>
      <w:r w:rsidR="00A067A7">
        <w:t>many political ecologists of extraction would be open to this possibility.</w:t>
      </w:r>
      <w:r w:rsidR="00860B6E">
        <w:t xml:space="preserve"> </w:t>
      </w:r>
      <w:r w:rsidR="00A067A7">
        <w:t xml:space="preserve">However, it is also my intuition that </w:t>
      </w:r>
      <w:r w:rsidR="00975A4E">
        <w:t>extractive industry companies are far more concerned to exercise a degree of control over research that is done with their support</w:t>
      </w:r>
      <w:r w:rsidR="00A067A7">
        <w:t xml:space="preserve"> than are NGOs and social movements</w:t>
      </w:r>
      <w:r w:rsidR="00975A4E">
        <w:t>.</w:t>
      </w:r>
      <w:r w:rsidR="00860B6E">
        <w:t xml:space="preserve"> </w:t>
      </w:r>
      <w:r w:rsidR="00A067A7">
        <w:t xml:space="preserve">Indeed, there is too much </w:t>
      </w:r>
      <w:r w:rsidR="00E6158D">
        <w:t xml:space="preserve">immensely valuable </w:t>
      </w:r>
      <w:r w:rsidR="00A067A7">
        <w:t xml:space="preserve">research that </w:t>
      </w:r>
      <w:r w:rsidR="00E6158D">
        <w:t xml:space="preserve">scholars have </w:t>
      </w:r>
      <w:r w:rsidR="00A067A7">
        <w:t xml:space="preserve">done </w:t>
      </w:r>
      <w:r w:rsidR="00E6158D">
        <w:t>with extractive enterprises</w:t>
      </w:r>
      <w:r w:rsidR="00A067A7">
        <w:t xml:space="preserve"> </w:t>
      </w:r>
      <w:r w:rsidR="00E6158D">
        <w:t>that sadly</w:t>
      </w:r>
      <w:r w:rsidR="00A067A7">
        <w:t xml:space="preserve"> exists under the lock and key of contractual commitments to confidentiality.</w:t>
      </w:r>
      <w:r w:rsidR="00860B6E">
        <w:t xml:space="preserve"> </w:t>
      </w:r>
      <w:r w:rsidR="00E6158D">
        <w:t>Nonetheless, s</w:t>
      </w:r>
      <w:r w:rsidR="00A067A7">
        <w:t xml:space="preserve">ome research centres have </w:t>
      </w:r>
      <w:r w:rsidR="00E6158D">
        <w:t xml:space="preserve">still </w:t>
      </w:r>
      <w:r w:rsidR="00A067A7">
        <w:t>decided that this is their preferred mode of working.</w:t>
      </w:r>
      <w:r w:rsidR="00860B6E">
        <w:t xml:space="preserve"> </w:t>
      </w:r>
      <w:r w:rsidR="00A067A7">
        <w:t>Some of them seem to have secured some degree of control over the availability of their results, and their insights help i</w:t>
      </w:r>
      <w:r w:rsidR="00A067A7">
        <w:t>n</w:t>
      </w:r>
      <w:r w:rsidR="00A067A7">
        <w:t>crease generalized (</w:t>
      </w:r>
      <w:r w:rsidR="00E6158D">
        <w:t xml:space="preserve">but </w:t>
      </w:r>
      <w:r w:rsidR="00A067A7">
        <w:t>rarely specific) understanding of intra-company relationships, debates and strategies.</w:t>
      </w:r>
      <w:r w:rsidR="00860B6E">
        <w:t xml:space="preserve"> </w:t>
      </w:r>
      <w:r w:rsidR="00A77084">
        <w:t>Such work is important.</w:t>
      </w:r>
    </w:p>
    <w:p w14:paraId="262D2274" w14:textId="77777777" w:rsidR="00B01CDD" w:rsidRDefault="00B01CDD" w:rsidP="0040205A">
      <w:pPr>
        <w:pStyle w:val="BodyText"/>
      </w:pPr>
      <w:r>
        <w:tab/>
      </w:r>
      <w:r w:rsidR="00A067A7">
        <w:t xml:space="preserve">Where there has been less blurring in political ecologies </w:t>
      </w:r>
      <w:r w:rsidR="000C3411">
        <w:t>has been across the social sc</w:t>
      </w:r>
      <w:r w:rsidR="000C3411">
        <w:t>i</w:t>
      </w:r>
      <w:r w:rsidR="000C3411">
        <w:t>ence/</w:t>
      </w:r>
      <w:r w:rsidR="003C0A5D">
        <w:t xml:space="preserve">biophysical </w:t>
      </w:r>
      <w:r w:rsidR="00864CFB">
        <w:t xml:space="preserve">science </w:t>
      </w:r>
      <w:r w:rsidR="000C3411">
        <w:t>boundary.</w:t>
      </w:r>
      <w:r w:rsidR="00860B6E">
        <w:t xml:space="preserve"> </w:t>
      </w:r>
      <w:r w:rsidR="000C3411">
        <w:t>Yet a broad political ecology of extraction that is worth its ecolo</w:t>
      </w:r>
      <w:r w:rsidR="000C3411">
        <w:t>g</w:t>
      </w:r>
      <w:r w:rsidR="000C3411">
        <w:t>ical salt really must involve ecologists, biologists, hydrologists and others if it is to speak to the inte</w:t>
      </w:r>
      <w:r w:rsidR="000C3411">
        <w:t>r</w:t>
      </w:r>
      <w:r w:rsidR="000C3411">
        <w:t xml:space="preserve">actions between and co-constitution of the political and ecological dimensions of </w:t>
      </w:r>
      <w:proofErr w:type="spellStart"/>
      <w:r w:rsidR="000C3411">
        <w:t>extractivism</w:t>
      </w:r>
      <w:proofErr w:type="spellEnd"/>
      <w:r w:rsidR="00E6158D">
        <w:t xml:space="preserve"> (not to speak of </w:t>
      </w:r>
      <w:r w:rsidR="000C3411">
        <w:t xml:space="preserve">the added advantage of the legitimacy </w:t>
      </w:r>
      <w:r w:rsidR="0075239F">
        <w:t xml:space="preserve">that is </w:t>
      </w:r>
      <w:r w:rsidR="000C3411">
        <w:t>conferred by the involvement of biophysical scientists</w:t>
      </w:r>
      <w:r w:rsidR="0075239F">
        <w:t>)</w:t>
      </w:r>
      <w:r w:rsidR="000C3411">
        <w:t>.</w:t>
      </w:r>
      <w:r w:rsidR="00860B6E">
        <w:t xml:space="preserve"> </w:t>
      </w:r>
      <w:r w:rsidR="000C3411">
        <w:t>Of course, there are some clear exceptions (work on water in the central Andes of Peru for instance) that show just how valuable such research can be, but these really are the exceptions that prove the rule.</w:t>
      </w:r>
      <w:r w:rsidR="00860B6E">
        <w:t xml:space="preserve"> </w:t>
      </w:r>
      <w:r w:rsidR="000C3411">
        <w:t xml:space="preserve">So a methodological </w:t>
      </w:r>
      <w:r w:rsidR="000C3411" w:rsidRPr="000C3411">
        <w:rPr>
          <w:i/>
        </w:rPr>
        <w:t xml:space="preserve">agenda </w:t>
      </w:r>
      <w:proofErr w:type="spellStart"/>
      <w:r w:rsidR="000C3411" w:rsidRPr="000C3411">
        <w:rPr>
          <w:i/>
        </w:rPr>
        <w:t>pendiente</w:t>
      </w:r>
      <w:proofErr w:type="spellEnd"/>
      <w:r w:rsidR="000C3411">
        <w:t xml:space="preserve"> is the further development of such collabor</w:t>
      </w:r>
      <w:r w:rsidR="000C3411">
        <w:t>a</w:t>
      </w:r>
      <w:r w:rsidR="000C3411">
        <w:t xml:space="preserve">tions between social and biophysical scientists. </w:t>
      </w:r>
    </w:p>
    <w:p w14:paraId="20262E50" w14:textId="77777777" w:rsidR="00B01CDD" w:rsidRDefault="00B01CDD" w:rsidP="0040205A">
      <w:pPr>
        <w:pStyle w:val="BodyText"/>
      </w:pPr>
      <w:r>
        <w:tab/>
      </w:r>
      <w:r w:rsidR="00C5396E">
        <w:t>T</w:t>
      </w:r>
      <w:r w:rsidR="000C3411">
        <w:t xml:space="preserve">he bridging of the scholarly world and public sphere </w:t>
      </w:r>
      <w:r w:rsidR="00C5396E">
        <w:t xml:space="preserve">also </w:t>
      </w:r>
      <w:r w:rsidR="000C3411">
        <w:t>remains a constant challenge.</w:t>
      </w:r>
      <w:r w:rsidR="00860B6E">
        <w:t xml:space="preserve"> </w:t>
      </w:r>
      <w:r w:rsidR="000C3411">
        <w:t>Reflec</w:t>
      </w:r>
      <w:r w:rsidR="000C3411">
        <w:t>t</w:t>
      </w:r>
      <w:r w:rsidR="000C3411">
        <w:t xml:space="preserve">ing the collaborations with NGOs and social organizations just mentioned, there has been much work </w:t>
      </w:r>
      <w:r w:rsidR="000C3411">
        <w:lastRenderedPageBreak/>
        <w:t xml:space="preserve">that has succeeded </w:t>
      </w:r>
      <w:r w:rsidR="00442688">
        <w:t>in contributing to public as well as academic debate.</w:t>
      </w:r>
      <w:r w:rsidR="00860B6E">
        <w:t xml:space="preserve"> </w:t>
      </w:r>
      <w:r w:rsidR="00442688">
        <w:t>For me, personally, one lesson of such research has been the important role that visualization can play in bridging these divides.</w:t>
      </w:r>
      <w:r w:rsidR="00860B6E">
        <w:t xml:space="preserve"> </w:t>
      </w:r>
      <w:r w:rsidR="00442688">
        <w:t>Vi</w:t>
      </w:r>
      <w:r w:rsidR="00442688">
        <w:t>s</w:t>
      </w:r>
      <w:r w:rsidR="00442688">
        <w:t>ual images have the effect of engaging audiences in particularly powerful ways, and work involving mapping, remote sensing and GIS has shown this well.</w:t>
      </w:r>
      <w:r w:rsidR="00860B6E">
        <w:t xml:space="preserve"> </w:t>
      </w:r>
      <w:r w:rsidR="00442688">
        <w:t>Indeed, it is probably not an accident that th</w:t>
      </w:r>
      <w:r w:rsidR="0075239F">
        <w:t xml:space="preserve">ose who initially led the incorporation of GIS into these debates were </w:t>
      </w:r>
      <w:r w:rsidR="00442688">
        <w:t xml:space="preserve">NGOs </w:t>
      </w:r>
      <w:r w:rsidR="0075239F">
        <w:t xml:space="preserve">much </w:t>
      </w:r>
      <w:r w:rsidR="00442688">
        <w:t>more than scholars</w:t>
      </w:r>
      <w:r w:rsidR="00C5396E">
        <w:t>,</w:t>
      </w:r>
      <w:r w:rsidR="00195F27">
        <w:t xml:space="preserve"> and that environmental justice initiatives were also early in recognizing the power of visualization</w:t>
      </w:r>
      <w:r w:rsidR="00442688">
        <w:t>.</w:t>
      </w:r>
      <w:r w:rsidR="00860B6E">
        <w:t xml:space="preserve"> </w:t>
      </w:r>
      <w:r w:rsidR="00442688">
        <w:t>But there is much more to be done in this regard, and more domains with which to experiment beyond the cartographic</w:t>
      </w:r>
      <w:r w:rsidR="0075239F">
        <w:t>: c</w:t>
      </w:r>
      <w:r w:rsidR="00442688">
        <w:t>ollaborations between research, cartoon and film for instance.</w:t>
      </w:r>
      <w:r w:rsidR="00860B6E">
        <w:t xml:space="preserve"> </w:t>
      </w:r>
      <w:r w:rsidR="00D51585">
        <w:t>Indeed, in contexts in which protest is increasingly criminalized, some activists have looked to such artistic forms of expre</w:t>
      </w:r>
      <w:r w:rsidR="00D51585">
        <w:t>s</w:t>
      </w:r>
      <w:r w:rsidR="00D51585">
        <w:t>sion as alternative, potentially less dangerous and legally liable ways of placing their arguments into the public sphere.</w:t>
      </w:r>
    </w:p>
    <w:p w14:paraId="34D7ED11" w14:textId="73CB857B" w:rsidR="00BF7C05" w:rsidRDefault="00B01CDD" w:rsidP="0040205A">
      <w:pPr>
        <w:pStyle w:val="BodyText"/>
      </w:pPr>
      <w:r>
        <w:tab/>
      </w:r>
      <w:r w:rsidR="00424BE4">
        <w:t>Finally, it seems to me that there are still some conversations that remain underdeveloped.</w:t>
      </w:r>
      <w:r w:rsidR="00860B6E">
        <w:t xml:space="preserve"> </w:t>
      </w:r>
      <w:r w:rsidR="00424BE4">
        <w:t>One of these is the cross-regional conversation.</w:t>
      </w:r>
      <w:r w:rsidR="00860B6E">
        <w:t xml:space="preserve"> </w:t>
      </w:r>
      <w:r w:rsidR="00424BE4">
        <w:t>There is strikingly little comparative study of extraction b</w:t>
      </w:r>
      <w:r w:rsidR="00424BE4">
        <w:t>e</w:t>
      </w:r>
      <w:r w:rsidR="00424BE4">
        <w:t>tween Latin America and other regions (and the exceptions, which do exist, prove the rule).</w:t>
      </w:r>
      <w:r w:rsidR="00860B6E">
        <w:t xml:space="preserve"> </w:t>
      </w:r>
      <w:r w:rsidR="00424BE4">
        <w:t>Again,</w:t>
      </w:r>
      <w:r w:rsidR="009C593E">
        <w:t xml:space="preserve"> I suspect</w:t>
      </w:r>
      <w:r w:rsidR="00424BE4">
        <w:t xml:space="preserve"> these </w:t>
      </w:r>
      <w:r w:rsidR="009C593E">
        <w:t xml:space="preserve">cross-regional </w:t>
      </w:r>
      <w:r w:rsidR="00424BE4">
        <w:t>conversations go on much more in activist, NGO and corporate commun</w:t>
      </w:r>
      <w:r w:rsidR="00424BE4">
        <w:t>i</w:t>
      </w:r>
      <w:r w:rsidR="00424BE4">
        <w:t xml:space="preserve">ties than in </w:t>
      </w:r>
      <w:r w:rsidR="00E137A3">
        <w:t xml:space="preserve">the </w:t>
      </w:r>
      <w:r w:rsidR="00424BE4">
        <w:t>scholarly work yet surely there is much that can be gained from both macro and micro comparative analysis of resource extraction, not least in the realm of theory building</w:t>
      </w:r>
      <w:r w:rsidR="009C593E">
        <w:t xml:space="preserve"> and theory testing (rather than just theory application)</w:t>
      </w:r>
      <w:r w:rsidR="00424BE4">
        <w:t>.</w:t>
      </w:r>
      <w:r w:rsidR="00860B6E">
        <w:t xml:space="preserve"> </w:t>
      </w:r>
      <w:r w:rsidR="00F9693E">
        <w:t xml:space="preserve">Second, in the same spirit of comparison, are </w:t>
      </w:r>
      <w:r w:rsidR="00E137A3">
        <w:t>those</w:t>
      </w:r>
      <w:r w:rsidR="00F9693E">
        <w:t xml:space="preserve"> between </w:t>
      </w:r>
      <w:r w:rsidR="00E137A3">
        <w:t xml:space="preserve">the </w:t>
      </w:r>
      <w:r w:rsidR="00F9693E">
        <w:t>extraction of minerals and hydrocarbons and other forms of extraction.</w:t>
      </w:r>
      <w:r w:rsidR="00860B6E">
        <w:t xml:space="preserve"> </w:t>
      </w:r>
      <w:r w:rsidR="00F9693E">
        <w:t>I sidestepped the issue in this essay, but there is much to gain from more systematic comparisons between these different forms of extraction</w:t>
      </w:r>
      <w:r w:rsidR="00E137A3">
        <w:t>: a</w:t>
      </w:r>
      <w:r w:rsidR="009C593E">
        <w:t>s on reviewer noted, there is “</w:t>
      </w:r>
      <w:r w:rsidR="009C593E" w:rsidRPr="009C593E">
        <w:t>limited dialogue between mining/oil researchers and agr</w:t>
      </w:r>
      <w:r w:rsidR="009C593E" w:rsidRPr="009C593E">
        <w:t>i</w:t>
      </w:r>
      <w:r w:rsidR="009C593E" w:rsidRPr="009C593E">
        <w:t>business researchers</w:t>
      </w:r>
      <w:r w:rsidR="009C593E">
        <w:t>.”</w:t>
      </w:r>
      <w:r w:rsidR="00860B6E">
        <w:t xml:space="preserve"> </w:t>
      </w:r>
      <w:r w:rsidR="00E137A3">
        <w:t>Furthermore</w:t>
      </w:r>
      <w:r w:rsidR="009C593E">
        <w:t xml:space="preserve">, these </w:t>
      </w:r>
      <w:r w:rsidR="00E137A3">
        <w:t>different form</w:t>
      </w:r>
      <w:r w:rsidR="009C593E">
        <w:t xml:space="preserve">s </w:t>
      </w:r>
      <w:r w:rsidR="00E137A3">
        <w:t xml:space="preserve">of resource extraction </w:t>
      </w:r>
      <w:r w:rsidR="009C593E">
        <w:t>are often</w:t>
      </w:r>
      <w:r w:rsidR="00F9693E">
        <w:t xml:space="preserve"> linked</w:t>
      </w:r>
      <w:r w:rsidR="009C593E">
        <w:t>:</w:t>
      </w:r>
      <w:r w:rsidR="00F9693E">
        <w:t xml:space="preserve"> by capital markets</w:t>
      </w:r>
      <w:r w:rsidR="009C593E">
        <w:t>, by IIRSA itself,</w:t>
      </w:r>
      <w:r w:rsidR="00F9693E">
        <w:t xml:space="preserve"> or </w:t>
      </w:r>
      <w:r w:rsidR="009C593E">
        <w:t xml:space="preserve">by </w:t>
      </w:r>
      <w:r w:rsidR="00F9693E">
        <w:t>energy policy and its joint implications for hydrocarbons and lar</w:t>
      </w:r>
      <w:r w:rsidR="009C593E">
        <w:t>ge-</w:t>
      </w:r>
      <w:r w:rsidR="00F9693E">
        <w:t>scale biofuel production.</w:t>
      </w:r>
      <w:r w:rsidR="00860B6E">
        <w:t xml:space="preserve"> </w:t>
      </w:r>
      <w:r w:rsidR="00F9693E">
        <w:t>Thir</w:t>
      </w:r>
      <w:r w:rsidR="00424BE4">
        <w:t xml:space="preserve">d, are conversations </w:t>
      </w:r>
      <w:r w:rsidR="009C593E">
        <w:t>with the industry and the surrounding world</w:t>
      </w:r>
      <w:r w:rsidR="00424BE4">
        <w:t xml:space="preserve"> of consultants.</w:t>
      </w:r>
      <w:r w:rsidR="00860B6E">
        <w:t xml:space="preserve"> </w:t>
      </w:r>
      <w:r w:rsidR="00424BE4">
        <w:t xml:space="preserve">This does not have to imply collaboration for those who do not want to collaborate, but conversation allows learning and </w:t>
      </w:r>
      <w:r w:rsidR="009C593E">
        <w:t>the</w:t>
      </w:r>
      <w:r w:rsidR="00424BE4">
        <w:t xml:space="preserve"> absence </w:t>
      </w:r>
      <w:r w:rsidR="009C593E">
        <w:t xml:space="preserve">of conversation </w:t>
      </w:r>
      <w:r w:rsidR="00424BE4">
        <w:t>at the very least produces anal</w:t>
      </w:r>
      <w:r w:rsidR="009C593E">
        <w:t>ytical black-boxes,</w:t>
      </w:r>
      <w:r w:rsidR="00424BE4">
        <w:t xml:space="preserve"> and possibly mistaken stereotypes.</w:t>
      </w:r>
      <w:r w:rsidR="00860B6E">
        <w:t xml:space="preserve"> </w:t>
      </w:r>
      <w:r w:rsidR="00424BE4">
        <w:t>The less the scholar knows about how the industry operates and thinks, the bigger the holes in the analyses offered (our own work has been justifiably criticized on these grounds).</w:t>
      </w:r>
      <w:r w:rsidR="00860B6E">
        <w:t xml:space="preserve"> </w:t>
      </w:r>
      <w:r w:rsidR="00F9693E">
        <w:t>Fourth</w:t>
      </w:r>
      <w:r w:rsidR="00424BE4">
        <w:t>, and related, are conversations between those who see loss and dispossession when they look at resource extraction</w:t>
      </w:r>
      <w:r w:rsidR="00E137A3">
        <w:t>,</w:t>
      </w:r>
      <w:r w:rsidR="00424BE4">
        <w:t xml:space="preserve"> and those who see opportunities.</w:t>
      </w:r>
      <w:r w:rsidR="00860B6E">
        <w:t xml:space="preserve"> </w:t>
      </w:r>
      <w:r w:rsidR="00424BE4">
        <w:t>These diffe</w:t>
      </w:r>
      <w:r w:rsidR="00424BE4">
        <w:t>r</w:t>
      </w:r>
      <w:r w:rsidR="00424BE4">
        <w:t xml:space="preserve">ences </w:t>
      </w:r>
      <w:r w:rsidR="00AC00D5">
        <w:t xml:space="preserve">of viewpoint </w:t>
      </w:r>
      <w:r w:rsidR="00424BE4">
        <w:t xml:space="preserve">exist </w:t>
      </w:r>
      <w:r w:rsidR="00E137A3">
        <w:t>with</w:t>
      </w:r>
      <w:r w:rsidR="00424BE4">
        <w:t xml:space="preserve">in </w:t>
      </w:r>
      <w:r w:rsidR="00E137A3">
        <w:t>communities</w:t>
      </w:r>
      <w:r w:rsidR="00424BE4">
        <w:t>, in regional society and among researchers</w:t>
      </w:r>
      <w:r w:rsidR="00AC00D5">
        <w:t>,</w:t>
      </w:r>
      <w:r w:rsidR="00424BE4">
        <w:t xml:space="preserve"> yet discus</w:t>
      </w:r>
      <w:r w:rsidR="00424BE4">
        <w:t>s</w:t>
      </w:r>
      <w:r w:rsidR="00424BE4">
        <w:t xml:space="preserve">ing them is hard and </w:t>
      </w:r>
      <w:r w:rsidR="00EA3322">
        <w:t>judgment can often</w:t>
      </w:r>
      <w:r w:rsidR="00AC00D5">
        <w:t xml:space="preserve"> race ahead of analysis.</w:t>
      </w:r>
      <w:r w:rsidR="00860B6E">
        <w:t xml:space="preserve"> </w:t>
      </w:r>
      <w:r w:rsidR="00AC00D5">
        <w:t>Talking about and assessing these different standpoints (which means conversing across them) seems important for any adequate unde</w:t>
      </w:r>
      <w:r w:rsidR="00AC00D5">
        <w:t>r</w:t>
      </w:r>
      <w:r w:rsidR="00AC00D5">
        <w:t>standing of something as micro as a particular conflict, or as macro as the “post-neoliberal” commi</w:t>
      </w:r>
      <w:r w:rsidR="00AC00D5">
        <w:t>t</w:t>
      </w:r>
      <w:r w:rsidR="00AC00D5">
        <w:t>ment to resource extraction.</w:t>
      </w:r>
    </w:p>
    <w:p w14:paraId="6F017F86" w14:textId="77777777" w:rsidR="00BF7C05" w:rsidRDefault="005B51CC" w:rsidP="00BF7C05">
      <w:pPr>
        <w:pStyle w:val="Heading1"/>
      </w:pPr>
      <w:r>
        <w:t>Final word</w:t>
      </w:r>
    </w:p>
    <w:p w14:paraId="633D294B" w14:textId="77777777" w:rsidR="00BF7C05" w:rsidRDefault="0024139D" w:rsidP="00BF7C05">
      <w:pPr>
        <w:pStyle w:val="BodyText"/>
      </w:pPr>
      <w:r>
        <w:t>Even if the commodities super</w:t>
      </w:r>
      <w:r w:rsidR="00083471">
        <w:t>-</w:t>
      </w:r>
      <w:r>
        <w:t xml:space="preserve">cycle is drawing to a close, there remain important lines of inquiry around the political ecology of extraction in </w:t>
      </w:r>
      <w:r w:rsidR="00083471">
        <w:t>Latin America</w:t>
      </w:r>
      <w:r w:rsidR="00F6457C">
        <w:t>.</w:t>
      </w:r>
      <w:r w:rsidR="00860B6E">
        <w:t xml:space="preserve"> </w:t>
      </w:r>
      <w:r w:rsidR="00083471">
        <w:t>I have tried to outline some of those that I think are particular significant.</w:t>
      </w:r>
      <w:r w:rsidR="00860B6E">
        <w:t xml:space="preserve"> </w:t>
      </w:r>
      <w:r w:rsidR="005B51CC">
        <w:t>One</w:t>
      </w:r>
      <w:r w:rsidR="00083471">
        <w:t xml:space="preserve"> rationale for doing this work </w:t>
      </w:r>
      <w:r w:rsidR="005B51CC">
        <w:t>is</w:t>
      </w:r>
      <w:r w:rsidR="00083471">
        <w:t xml:space="preserve"> to produce a </w:t>
      </w:r>
      <w:r>
        <w:t xml:space="preserve">broader analytical base from which to argue about the </w:t>
      </w:r>
      <w:r w:rsidR="00083471">
        <w:t xml:space="preserve">relative merits </w:t>
      </w:r>
      <w:r>
        <w:t xml:space="preserve">of once again prioritizing resource extraction as </w:t>
      </w:r>
      <w:r w:rsidR="0075239F">
        <w:t xml:space="preserve">a </w:t>
      </w:r>
      <w:r>
        <w:t>strategy of national development</w:t>
      </w:r>
      <w:r w:rsidR="00083471">
        <w:t xml:space="preserve"> the next time a commodities boom comes around</w:t>
      </w:r>
      <w:r>
        <w:t>.</w:t>
      </w:r>
      <w:r w:rsidR="00860B6E">
        <w:t xml:space="preserve"> </w:t>
      </w:r>
      <w:r w:rsidR="005B51CC">
        <w:t xml:space="preserve">A second, and more important, rationale is to understand how this boom has affected the conditions of possibility for the sorts of socio-technical and economic transition that the region has no choice but to go through in the face of </w:t>
      </w:r>
      <w:r w:rsidR="0075239F">
        <w:t xml:space="preserve">the </w:t>
      </w:r>
      <w:r w:rsidR="005B51CC">
        <w:t>global climate changes that are going to challenge many of the foundations of the cu</w:t>
      </w:r>
      <w:r w:rsidR="005B51CC">
        <w:t>r</w:t>
      </w:r>
      <w:r w:rsidR="005B51CC">
        <w:t xml:space="preserve">rent economic and social models that guide development in </w:t>
      </w:r>
      <w:r w:rsidR="00E137A3">
        <w:t>Latin America</w:t>
      </w:r>
      <w:r w:rsidR="005B51CC">
        <w:t xml:space="preserve">. </w:t>
      </w:r>
    </w:p>
    <w:p w14:paraId="5CDCD35D" w14:textId="278638C8" w:rsidR="00366694" w:rsidRDefault="00662EDD" w:rsidP="0040205A">
      <w:pPr>
        <w:pStyle w:val="a"/>
      </w:pPr>
      <w:r>
        <w:rPr>
          <w:noProof/>
          <w:lang w:eastAsia="en-GB"/>
        </w:rPr>
        <mc:AlternateContent>
          <mc:Choice Requires="wpi">
            <w:drawing>
              <wp:anchor distT="0" distB="0" distL="114300" distR="114300" simplePos="0" relativeHeight="251659264" behindDoc="0" locked="0" layoutInCell="1" allowOverlap="1" wp14:anchorId="7D66E66C" wp14:editId="488D40DF">
                <wp:simplePos x="0" y="0"/>
                <wp:positionH relativeFrom="column">
                  <wp:posOffset>2994458</wp:posOffset>
                </wp:positionH>
                <wp:positionV relativeFrom="paragraph">
                  <wp:posOffset>1896497</wp:posOffset>
                </wp:positionV>
                <wp:extent cx="53640" cy="17280"/>
                <wp:effectExtent l="38100" t="38100" r="41910" b="59055"/>
                <wp:wrapNone/>
                <wp:docPr id="1"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53640" cy="1728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5.25pt;margin-top:148.4pt;width:5.8pt;height:3.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">
                <v:imagedata r:id="rId10" o:title=""/>
              </v:shape>
            </w:pict>
          </mc:Fallback>
        </mc:AlternateContent>
      </w:r>
      <w:r w:rsidR="00860B6E">
        <w:t>* * *</w:t>
      </w:r>
    </w:p>
    <w:p w14:paraId="34950F57" w14:textId="3EB396EA" w:rsidR="00BF7C05" w:rsidRDefault="00BF7C05" w:rsidP="0040205A">
      <w:pPr>
        <w:pStyle w:val="BodyText"/>
      </w:pPr>
      <w:r>
        <w:lastRenderedPageBreak/>
        <w:t xml:space="preserve">[EDIT] </w:t>
      </w:r>
      <w:r w:rsidR="00860B6E" w:rsidRPr="00BF7C05">
        <w:rPr>
          <w:b/>
        </w:rPr>
        <w:t xml:space="preserve">Anthony </w:t>
      </w:r>
      <w:proofErr w:type="spellStart"/>
      <w:r w:rsidR="00860B6E" w:rsidRPr="00BF7C05">
        <w:rPr>
          <w:b/>
        </w:rPr>
        <w:t>Bebbington</w:t>
      </w:r>
      <w:proofErr w:type="spellEnd"/>
      <w:r w:rsidR="00860B6E">
        <w:t xml:space="preserve"> &lt;</w:t>
      </w:r>
      <w:r w:rsidR="00860B6E" w:rsidRPr="00860B6E">
        <w:t xml:space="preserve">abebbington@clarku.edu&gt; is </w:t>
      </w:r>
      <w:r w:rsidR="00860B6E">
        <w:t xml:space="preserve">the </w:t>
      </w:r>
      <w:r w:rsidR="00860B6E" w:rsidRPr="00860B6E">
        <w:t>Milton P. and Alice C. Higgins Pr</w:t>
      </w:r>
      <w:r w:rsidR="00860B6E" w:rsidRPr="00860B6E">
        <w:t>o</w:t>
      </w:r>
      <w:r w:rsidR="00860B6E" w:rsidRPr="00860B6E">
        <w:t>fessor of Environment and Society</w:t>
      </w:r>
      <w:r w:rsidR="00860B6E">
        <w:t>. …</w:t>
      </w:r>
    </w:p>
    <w:p w14:paraId="557A44D6" w14:textId="77777777" w:rsidR="00BF7C05" w:rsidRDefault="00BF7C05" w:rsidP="00F62276"/>
    <w:p w14:paraId="11610F4B" w14:textId="77777777" w:rsidR="00860B6E" w:rsidRPr="00860B6E" w:rsidRDefault="00860B6E" w:rsidP="0040205A">
      <w:pPr>
        <w:pStyle w:val="NoteText"/>
        <w:rPr>
          <w:rFonts w:asciiTheme="minorHAnsi" w:eastAsiaTheme="minorEastAsia" w:hAnsiTheme="minorHAnsi"/>
        </w:rPr>
      </w:pPr>
      <w:r w:rsidRPr="00860B6E">
        <w:t xml:space="preserve">Anthony </w:t>
      </w:r>
      <w:proofErr w:type="spellStart"/>
      <w:r w:rsidRPr="00860B6E">
        <w:t>Bebbington</w:t>
      </w:r>
      <w:proofErr w:type="spellEnd"/>
    </w:p>
    <w:p w14:paraId="539463F2" w14:textId="77777777" w:rsidR="00860B6E" w:rsidRPr="00860B6E" w:rsidRDefault="00860B6E" w:rsidP="0040205A">
      <w:pPr>
        <w:pStyle w:val="NoteText"/>
        <w:rPr>
          <w:rFonts w:asciiTheme="minorHAnsi" w:hAnsiTheme="minorHAnsi"/>
          <w:sz w:val="24"/>
        </w:rPr>
      </w:pPr>
      <w:r w:rsidRPr="00860B6E">
        <w:t>Milton P. and Alice C. Higgins Professor of Environment and Society</w:t>
      </w:r>
    </w:p>
    <w:p w14:paraId="7ECB217D" w14:textId="5D5A58DB" w:rsidR="00860B6E" w:rsidRPr="00860B6E" w:rsidRDefault="00860B6E" w:rsidP="0040205A">
      <w:pPr>
        <w:pStyle w:val="NoteText"/>
      </w:pPr>
      <w:r w:rsidRPr="00860B6E">
        <w:t>Directo</w:t>
      </w:r>
      <w:r>
        <w:t>r, Graduate School of Geography</w:t>
      </w:r>
    </w:p>
    <w:p w14:paraId="51D0ABCD" w14:textId="77777777" w:rsidR="00860B6E" w:rsidRPr="00860B6E" w:rsidRDefault="00860B6E" w:rsidP="0040205A">
      <w:pPr>
        <w:pStyle w:val="NoteText"/>
      </w:pPr>
      <w:r w:rsidRPr="00860B6E">
        <w:t>Clark University</w:t>
      </w:r>
    </w:p>
    <w:p w14:paraId="4D5BA6D2" w14:textId="77777777" w:rsidR="00860B6E" w:rsidRPr="00860B6E" w:rsidRDefault="00860B6E" w:rsidP="0040205A">
      <w:pPr>
        <w:pStyle w:val="NoteText"/>
      </w:pPr>
      <w:r w:rsidRPr="00860B6E">
        <w:t>950 Main Street</w:t>
      </w:r>
    </w:p>
    <w:p w14:paraId="50E8EBFE" w14:textId="699AD7BB" w:rsidR="00860B6E" w:rsidRPr="00860B6E" w:rsidRDefault="00860B6E" w:rsidP="0040205A">
      <w:pPr>
        <w:pStyle w:val="NoteText"/>
      </w:pPr>
      <w:r w:rsidRPr="00860B6E">
        <w:t>Worcester</w:t>
      </w:r>
      <w:r>
        <w:t xml:space="preserve">, </w:t>
      </w:r>
      <w:r w:rsidRPr="00860B6E">
        <w:t>MA 01610</w:t>
      </w:r>
    </w:p>
    <w:p w14:paraId="431F6213" w14:textId="77777777" w:rsidR="00BF7C05" w:rsidRDefault="00860B6E" w:rsidP="0040205A">
      <w:pPr>
        <w:pStyle w:val="NoteText"/>
      </w:pPr>
      <w:r w:rsidRPr="00860B6E">
        <w:t>USA</w:t>
      </w:r>
    </w:p>
    <w:p w14:paraId="3FAA3EF9" w14:textId="77777777" w:rsidR="00BF7C05" w:rsidRDefault="00BF7C05" w:rsidP="00BF7C05">
      <w:pPr>
        <w:pStyle w:val="NoteText"/>
      </w:pPr>
    </w:p>
    <w:p w14:paraId="43970C0E" w14:textId="77777777" w:rsidR="00BF7C05" w:rsidRDefault="00860B6E" w:rsidP="00BF7C05">
      <w:pPr>
        <w:pStyle w:val="NoteText"/>
      </w:pPr>
      <w:r>
        <w:t xml:space="preserve">Acknowledgements: I am very grateful to Barbara </w:t>
      </w:r>
      <w:proofErr w:type="spellStart"/>
      <w:r>
        <w:t>G</w:t>
      </w:r>
      <w:r>
        <w:rPr>
          <w:rFonts w:ascii="Cambria" w:hAnsi="Cambria"/>
        </w:rPr>
        <w:t>ö</w:t>
      </w:r>
      <w:r>
        <w:t>bel</w:t>
      </w:r>
      <w:proofErr w:type="spellEnd"/>
      <w:r>
        <w:t xml:space="preserve">, Denise Humphreys </w:t>
      </w:r>
      <w:proofErr w:type="spellStart"/>
      <w:r>
        <w:t>Bebbington</w:t>
      </w:r>
      <w:proofErr w:type="spellEnd"/>
      <w:r>
        <w:t xml:space="preserve">, Tom Perreault, Hugo Romero and Ximena </w:t>
      </w:r>
      <w:proofErr w:type="spellStart"/>
      <w:r>
        <w:t>Warnaars</w:t>
      </w:r>
      <w:proofErr w:type="spellEnd"/>
      <w:r>
        <w:t xml:space="preserve"> for reading this piece and offering very helpful suggestions, as well as to two anon</w:t>
      </w:r>
      <w:r>
        <w:t>y</w:t>
      </w:r>
      <w:r>
        <w:t xml:space="preserve">mous referees for their comments. Among other things the argument draws on work made possible by the </w:t>
      </w:r>
      <w:proofErr w:type="spellStart"/>
      <w:r>
        <w:t>DfID</w:t>
      </w:r>
      <w:proofErr w:type="spellEnd"/>
      <w:r>
        <w:t xml:space="preserve"> su</w:t>
      </w:r>
      <w:r>
        <w:t>p</w:t>
      </w:r>
      <w:r>
        <w:t>ported Effective States and Inclusive Development programme at Manchester University and by the Ford Foundation. I have decided to make very few references to published literature because the necessary shortness of the essay means that if I sought to even pretend to reference more widely I would inevitably fail to mention much very valuable work. I simply add a few references at the end of the paper. The argument here is, however, very much based on a reading of the current literature, its many strengths as well as its absences.</w:t>
      </w:r>
    </w:p>
    <w:p w14:paraId="6781BE8D" w14:textId="6B8AA9F2" w:rsidR="00232F87" w:rsidRPr="00232F87" w:rsidRDefault="00232F87" w:rsidP="00232F87">
      <w:pPr>
        <w:pStyle w:val="Heading1"/>
        <w:rPr>
          <w:lang w:val="es-ES"/>
        </w:rPr>
      </w:pPr>
      <w:proofErr w:type="spellStart"/>
      <w:r w:rsidRPr="00232F87">
        <w:rPr>
          <w:lang w:val="es-ES"/>
        </w:rPr>
        <w:t>References</w:t>
      </w:r>
      <w:proofErr w:type="spellEnd"/>
    </w:p>
    <w:p w14:paraId="777808B4" w14:textId="6A84A75B" w:rsidR="00232F87" w:rsidRDefault="00232F87" w:rsidP="00232F87">
      <w:pPr>
        <w:pStyle w:val="EndnoteText"/>
        <w:rPr>
          <w:lang w:val="es-ES"/>
        </w:rPr>
      </w:pPr>
      <w:r w:rsidRPr="00232F87">
        <w:rPr>
          <w:lang w:val="pt-BR"/>
        </w:rPr>
        <w:t xml:space="preserve">Alayza A., &amp; Gudynas, E. (Eds.) </w:t>
      </w:r>
      <w:r>
        <w:rPr>
          <w:lang w:val="pt-BR"/>
        </w:rPr>
        <w:t>(</w:t>
      </w:r>
      <w:r w:rsidRPr="00232F87">
        <w:rPr>
          <w:lang w:val="pt-BR"/>
        </w:rPr>
        <w:t>2011</w:t>
      </w:r>
      <w:r>
        <w:rPr>
          <w:lang w:val="pt-BR"/>
        </w:rPr>
        <w:t>)</w:t>
      </w:r>
      <w:r w:rsidRPr="00232F87">
        <w:rPr>
          <w:lang w:val="pt-BR"/>
        </w:rPr>
        <w:t xml:space="preserve">. </w:t>
      </w:r>
      <w:r w:rsidRPr="00ED2704">
        <w:rPr>
          <w:bCs/>
          <w:i/>
          <w:lang w:val="es-ES"/>
        </w:rPr>
        <w:t xml:space="preserve">Transiciones. Post </w:t>
      </w:r>
      <w:proofErr w:type="spellStart"/>
      <w:r w:rsidRPr="00ED2704">
        <w:rPr>
          <w:bCs/>
          <w:i/>
          <w:lang w:val="es-ES"/>
        </w:rPr>
        <w:t>extractivismo</w:t>
      </w:r>
      <w:proofErr w:type="spellEnd"/>
      <w:r w:rsidRPr="00ED2704">
        <w:rPr>
          <w:bCs/>
          <w:i/>
          <w:lang w:val="es-ES"/>
        </w:rPr>
        <w:t xml:space="preserve"> y alternativas al </w:t>
      </w:r>
      <w:proofErr w:type="spellStart"/>
      <w:r w:rsidRPr="00ED2704">
        <w:rPr>
          <w:bCs/>
          <w:i/>
          <w:lang w:val="es-ES"/>
        </w:rPr>
        <w:t>extractivismo</w:t>
      </w:r>
      <w:proofErr w:type="spellEnd"/>
      <w:r w:rsidRPr="00ED2704">
        <w:rPr>
          <w:bCs/>
          <w:i/>
          <w:lang w:val="es-ES"/>
        </w:rPr>
        <w:t xml:space="preserve"> en Perú</w:t>
      </w:r>
      <w:r w:rsidRPr="00ED2704">
        <w:rPr>
          <w:bCs/>
          <w:lang w:val="es-ES"/>
        </w:rPr>
        <w:t>.</w:t>
      </w:r>
      <w:r>
        <w:rPr>
          <w:lang w:val="es-ES"/>
        </w:rPr>
        <w:t xml:space="preserve"> </w:t>
      </w:r>
      <w:r w:rsidRPr="00ED2704">
        <w:rPr>
          <w:lang w:val="es-ES"/>
        </w:rPr>
        <w:t>L</w:t>
      </w:r>
      <w:r w:rsidRPr="00ED2704">
        <w:rPr>
          <w:lang w:val="es-ES"/>
        </w:rPr>
        <w:t>i</w:t>
      </w:r>
      <w:r w:rsidRPr="00ED2704">
        <w:rPr>
          <w:lang w:val="es-ES"/>
        </w:rPr>
        <w:t xml:space="preserve">ma: CEPES, </w:t>
      </w:r>
      <w:proofErr w:type="spellStart"/>
      <w:r w:rsidRPr="00ED2704">
        <w:rPr>
          <w:lang w:val="es-ES"/>
        </w:rPr>
        <w:t>RedGE</w:t>
      </w:r>
      <w:proofErr w:type="spellEnd"/>
      <w:r w:rsidRPr="00ED2704">
        <w:rPr>
          <w:lang w:val="es-ES"/>
        </w:rPr>
        <w:t xml:space="preserve"> y CLAES. </w:t>
      </w:r>
    </w:p>
    <w:p w14:paraId="52F2C74B" w14:textId="52F34A7C" w:rsidR="00232F87" w:rsidRPr="00232F87" w:rsidRDefault="00232F87" w:rsidP="00232F87">
      <w:pPr>
        <w:pStyle w:val="EndnoteText"/>
        <w:rPr>
          <w:lang w:val="es-ES"/>
        </w:rPr>
      </w:pPr>
      <w:r w:rsidRPr="00232F87">
        <w:rPr>
          <w:lang w:val="es-ES"/>
        </w:rPr>
        <w:t xml:space="preserve">Arellano-Yanguas, J. (2011). </w:t>
      </w:r>
      <w:r w:rsidRPr="00232F87">
        <w:rPr>
          <w:i/>
          <w:lang w:val="es-ES"/>
        </w:rPr>
        <w:t>Miner</w:t>
      </w:r>
      <w:r w:rsidRPr="00232F87">
        <w:rPr>
          <w:rFonts w:ascii="Cambria" w:hAnsi="Cambria"/>
          <w:i/>
          <w:lang w:val="es-ES"/>
        </w:rPr>
        <w:t>í</w:t>
      </w:r>
      <w:r w:rsidRPr="00232F87">
        <w:rPr>
          <w:i/>
          <w:lang w:val="es-ES"/>
        </w:rPr>
        <w:t>a sin fronteras: Conflicto y desarrollo en regiones del Per</w:t>
      </w:r>
      <w:r w:rsidRPr="00232F87">
        <w:rPr>
          <w:rFonts w:ascii="Cambria" w:hAnsi="Cambria"/>
          <w:i/>
          <w:lang w:val="es-ES"/>
        </w:rPr>
        <w:t>ú</w:t>
      </w:r>
      <w:r w:rsidRPr="00232F87">
        <w:rPr>
          <w:lang w:val="es-ES"/>
        </w:rPr>
        <w:t>. Lima: Instituto de Estudios Peruanos.</w:t>
      </w:r>
    </w:p>
    <w:p w14:paraId="46D46349" w14:textId="1E845445" w:rsidR="00232F87" w:rsidRDefault="00232F87" w:rsidP="00232F87">
      <w:pPr>
        <w:pStyle w:val="EndnoteText"/>
      </w:pPr>
      <w:proofErr w:type="spellStart"/>
      <w:r>
        <w:t>Bebbington</w:t>
      </w:r>
      <w:proofErr w:type="spellEnd"/>
      <w:r>
        <w:t xml:space="preserve">, A., &amp; Bury, J. (Eds.) (2013). </w:t>
      </w:r>
      <w:r w:rsidRPr="00B36FE3">
        <w:rPr>
          <w:bCs/>
          <w:i/>
        </w:rPr>
        <w:t>Subterranean struggles: New dynamics of mining, oil and gas in Latin Ame</w:t>
      </w:r>
      <w:r w:rsidRPr="00B36FE3">
        <w:rPr>
          <w:bCs/>
          <w:i/>
        </w:rPr>
        <w:t>r</w:t>
      </w:r>
      <w:r w:rsidRPr="00B36FE3">
        <w:rPr>
          <w:bCs/>
          <w:i/>
        </w:rPr>
        <w:t>ica</w:t>
      </w:r>
      <w:r>
        <w:rPr>
          <w:bCs/>
          <w:i/>
        </w:rPr>
        <w:t>.</w:t>
      </w:r>
      <w:r w:rsidRPr="00B36FE3">
        <w:rPr>
          <w:bCs/>
        </w:rPr>
        <w:t xml:space="preserve"> Austin: University of Texas Press.</w:t>
      </w:r>
    </w:p>
    <w:p w14:paraId="5CF1B598" w14:textId="07848370" w:rsidR="00232F87" w:rsidRDefault="00232F87" w:rsidP="00232F87">
      <w:pPr>
        <w:pStyle w:val="EndnoteText"/>
        <w:rPr>
          <w:bCs/>
        </w:rPr>
      </w:pPr>
      <w:proofErr w:type="spellStart"/>
      <w:r w:rsidRPr="00B36FE3">
        <w:rPr>
          <w:bCs/>
        </w:rPr>
        <w:t>Bebbington</w:t>
      </w:r>
      <w:proofErr w:type="spellEnd"/>
      <w:r w:rsidRPr="00B36FE3">
        <w:rPr>
          <w:bCs/>
        </w:rPr>
        <w:t xml:space="preserve">, </w:t>
      </w:r>
      <w:r>
        <w:rPr>
          <w:bCs/>
        </w:rPr>
        <w:t>A</w:t>
      </w:r>
      <w:r w:rsidRPr="00B36FE3">
        <w:rPr>
          <w:bCs/>
        </w:rPr>
        <w:t>.</w:t>
      </w:r>
      <w:r>
        <w:rPr>
          <w:bCs/>
        </w:rPr>
        <w:t>,</w:t>
      </w:r>
      <w:r w:rsidRPr="00B36FE3">
        <w:rPr>
          <w:bCs/>
        </w:rPr>
        <w:t xml:space="preserve"> Cuba, </w:t>
      </w:r>
      <w:r>
        <w:rPr>
          <w:bCs/>
        </w:rPr>
        <w:t>N</w:t>
      </w:r>
      <w:r w:rsidRPr="00B36FE3">
        <w:rPr>
          <w:bCs/>
        </w:rPr>
        <w:t>.</w:t>
      </w:r>
      <w:r>
        <w:rPr>
          <w:bCs/>
        </w:rPr>
        <w:t xml:space="preserve">, </w:t>
      </w:r>
      <w:r w:rsidRPr="00B36FE3">
        <w:rPr>
          <w:bCs/>
        </w:rPr>
        <w:t>Rogan</w:t>
      </w:r>
      <w:r>
        <w:rPr>
          <w:bCs/>
        </w:rPr>
        <w:t>, J.</w:t>
      </w:r>
      <w:r w:rsidRPr="00B36FE3">
        <w:rPr>
          <w:bCs/>
        </w:rPr>
        <w:t xml:space="preserve"> (Eds.) </w:t>
      </w:r>
      <w:r>
        <w:rPr>
          <w:bCs/>
        </w:rPr>
        <w:t xml:space="preserve">(2014). </w:t>
      </w:r>
      <w:r w:rsidRPr="00B36FE3">
        <w:rPr>
          <w:bCs/>
        </w:rPr>
        <w:t>Visualizing competing claims on resources: Approaches from e</w:t>
      </w:r>
      <w:r w:rsidRPr="00B36FE3">
        <w:rPr>
          <w:bCs/>
        </w:rPr>
        <w:t>x</w:t>
      </w:r>
      <w:r w:rsidRPr="00B36FE3">
        <w:rPr>
          <w:bCs/>
        </w:rPr>
        <w:t>trac</w:t>
      </w:r>
      <w:r>
        <w:rPr>
          <w:bCs/>
        </w:rPr>
        <w:t>tive industries research.</w:t>
      </w:r>
      <w:r w:rsidRPr="00B36FE3">
        <w:rPr>
          <w:bCs/>
        </w:rPr>
        <w:t xml:space="preserve"> Special issue of </w:t>
      </w:r>
      <w:r w:rsidRPr="00B36FE3">
        <w:rPr>
          <w:bCs/>
          <w:i/>
        </w:rPr>
        <w:t>Applied Geography</w:t>
      </w:r>
      <w:r w:rsidRPr="00B36FE3">
        <w:rPr>
          <w:bCs/>
        </w:rPr>
        <w:t xml:space="preserve"> 54: 235-284</w:t>
      </w:r>
      <w:r>
        <w:rPr>
          <w:bCs/>
        </w:rPr>
        <w:t>.</w:t>
      </w:r>
    </w:p>
    <w:p w14:paraId="3FD06C66" w14:textId="1F3E8232" w:rsidR="00232F87" w:rsidRDefault="00232F87" w:rsidP="00232F87">
      <w:pPr>
        <w:pStyle w:val="EndnoteText"/>
      </w:pPr>
      <w:r w:rsidRPr="00B36FE3">
        <w:t xml:space="preserve">Bury, J., Mark, B.G., Carey, M., Young, K.R., McKenzie, J., </w:t>
      </w:r>
      <w:proofErr w:type="spellStart"/>
      <w:r w:rsidRPr="00B36FE3">
        <w:t>Baraer</w:t>
      </w:r>
      <w:proofErr w:type="spellEnd"/>
      <w:r w:rsidRPr="00B36FE3">
        <w:t xml:space="preserve">, M., French, A., Polk, M. </w:t>
      </w:r>
      <w:r>
        <w:t xml:space="preserve">(2013). </w:t>
      </w:r>
      <w:r w:rsidRPr="00B36FE3">
        <w:t>New geogr</w:t>
      </w:r>
      <w:r w:rsidRPr="00B36FE3">
        <w:t>a</w:t>
      </w:r>
      <w:r w:rsidRPr="00B36FE3">
        <w:t>phies of water and climate change in Peru: Coupled natural and social transformations in the Santa River Wate</w:t>
      </w:r>
      <w:r w:rsidRPr="00B36FE3">
        <w:t>r</w:t>
      </w:r>
      <w:r w:rsidRPr="00B36FE3">
        <w:t>shed</w:t>
      </w:r>
      <w:r>
        <w:t xml:space="preserve">. </w:t>
      </w:r>
      <w:r w:rsidRPr="00B36FE3">
        <w:rPr>
          <w:i/>
          <w:iCs/>
        </w:rPr>
        <w:t>Annals of the Association of American Geographers</w:t>
      </w:r>
      <w:r>
        <w:t xml:space="preserve">, </w:t>
      </w:r>
      <w:r w:rsidRPr="00232F87">
        <w:rPr>
          <w:i/>
        </w:rPr>
        <w:t>103</w:t>
      </w:r>
      <w:r>
        <w:t>(2):</w:t>
      </w:r>
      <w:r w:rsidRPr="00B36FE3">
        <w:t xml:space="preserve"> 363-374</w:t>
      </w:r>
      <w:r>
        <w:t>.</w:t>
      </w:r>
      <w:r w:rsidR="00C6239D">
        <w:t xml:space="preserve"> </w:t>
      </w:r>
      <w:hyperlink r:id="rId11" w:tgtFrame="_blank" w:history="1">
        <w:r w:rsidR="00C6239D">
          <w:rPr>
            <w:rStyle w:val="Hyperlink"/>
            <w:rFonts w:ascii="Verdana" w:hAnsi="Verdana" w:cs="Arial"/>
            <w:sz w:val="17"/>
            <w:szCs w:val="17"/>
          </w:rPr>
          <w:t>http://dx.doi.org/10.1080/00045608.2013.754665</w:t>
        </w:r>
      </w:hyperlink>
    </w:p>
    <w:p w14:paraId="39DB5946" w14:textId="20027F65" w:rsidR="00232F87" w:rsidRPr="00232F87" w:rsidRDefault="00232F87" w:rsidP="00232F87">
      <w:pPr>
        <w:pStyle w:val="EndnoteText"/>
        <w:rPr>
          <w:lang w:val="es-ES"/>
        </w:rPr>
      </w:pPr>
      <w:proofErr w:type="spellStart"/>
      <w:r w:rsidRPr="00232F87">
        <w:rPr>
          <w:lang w:val="es-ES"/>
        </w:rPr>
        <w:t>G</w:t>
      </w:r>
      <w:r w:rsidRPr="00232F87">
        <w:rPr>
          <w:rFonts w:ascii="Cambria" w:hAnsi="Cambria"/>
          <w:lang w:val="es-ES"/>
        </w:rPr>
        <w:t>ö</w:t>
      </w:r>
      <w:r w:rsidRPr="00232F87">
        <w:rPr>
          <w:lang w:val="es-ES"/>
        </w:rPr>
        <w:t>bel</w:t>
      </w:r>
      <w:proofErr w:type="spellEnd"/>
      <w:r w:rsidRPr="00232F87">
        <w:rPr>
          <w:lang w:val="es-ES"/>
        </w:rPr>
        <w:t xml:space="preserve">, B., &amp; Ulloa, A. (Eds.) </w:t>
      </w:r>
      <w:r w:rsidR="00C6239D">
        <w:rPr>
          <w:lang w:val="es-ES"/>
        </w:rPr>
        <w:t>(</w:t>
      </w:r>
      <w:r w:rsidRPr="00232F87">
        <w:rPr>
          <w:lang w:val="es-ES"/>
        </w:rPr>
        <w:t>2014</w:t>
      </w:r>
      <w:r w:rsidR="00C6239D">
        <w:rPr>
          <w:lang w:val="es-ES"/>
        </w:rPr>
        <w:t>)</w:t>
      </w:r>
      <w:r w:rsidRPr="00232F87">
        <w:rPr>
          <w:lang w:val="es-ES"/>
        </w:rPr>
        <w:t xml:space="preserve">. </w:t>
      </w:r>
      <w:proofErr w:type="spellStart"/>
      <w:r w:rsidRPr="00232F87">
        <w:rPr>
          <w:i/>
          <w:iCs/>
          <w:lang w:val="es-ES"/>
        </w:rPr>
        <w:t>Extractivismo</w:t>
      </w:r>
      <w:proofErr w:type="spellEnd"/>
      <w:r w:rsidRPr="00232F87">
        <w:rPr>
          <w:i/>
          <w:iCs/>
          <w:lang w:val="es-ES"/>
        </w:rPr>
        <w:t xml:space="preserve"> minero en Colombia y América Latina</w:t>
      </w:r>
      <w:r w:rsidRPr="00232F87">
        <w:rPr>
          <w:lang w:val="es-ES"/>
        </w:rPr>
        <w:t>. Bogotá: Universidad N</w:t>
      </w:r>
      <w:r w:rsidRPr="00232F87">
        <w:rPr>
          <w:lang w:val="es-ES"/>
        </w:rPr>
        <w:t>a</w:t>
      </w:r>
      <w:r w:rsidRPr="00232F87">
        <w:rPr>
          <w:lang w:val="es-ES"/>
        </w:rPr>
        <w:t>cional de Colombia e Instituto Ibero-Americano.</w:t>
      </w:r>
    </w:p>
    <w:p w14:paraId="2EFCB290" w14:textId="522F1335" w:rsidR="00232F87" w:rsidRDefault="00232F87" w:rsidP="00232F87">
      <w:pPr>
        <w:pStyle w:val="EndnoteText"/>
      </w:pPr>
      <w:r>
        <w:t>Jenkins,</w:t>
      </w:r>
      <w:r>
        <w:rPr>
          <w:vertAlign w:val="superscript"/>
        </w:rPr>
        <w:t xml:space="preserve"> </w:t>
      </w:r>
      <w:r>
        <w:t>K</w:t>
      </w:r>
      <w:r w:rsidRPr="00A9648A">
        <w:t xml:space="preserve">. </w:t>
      </w:r>
      <w:r>
        <w:t xml:space="preserve">(2015). </w:t>
      </w:r>
      <w:r w:rsidRPr="00A9648A">
        <w:rPr>
          <w:bCs/>
        </w:rPr>
        <w:t>Unearthing women's anti</w:t>
      </w:r>
      <w:r w:rsidRPr="00A9648A">
        <w:t>-</w:t>
      </w:r>
      <w:r w:rsidRPr="00A9648A">
        <w:rPr>
          <w:bCs/>
        </w:rPr>
        <w:t>mining activism in the Andes</w:t>
      </w:r>
      <w:r w:rsidRPr="00A9648A">
        <w:t>:</w:t>
      </w:r>
      <w:r>
        <w:t xml:space="preserve"> </w:t>
      </w:r>
      <w:proofErr w:type="spellStart"/>
      <w:r>
        <w:rPr>
          <w:bCs/>
        </w:rPr>
        <w:t>Pachamama</w:t>
      </w:r>
      <w:proofErr w:type="spellEnd"/>
      <w:r>
        <w:rPr>
          <w:bCs/>
        </w:rPr>
        <w:t xml:space="preserve"> and the ‘</w:t>
      </w:r>
      <w:r w:rsidRPr="00A9648A">
        <w:rPr>
          <w:bCs/>
        </w:rPr>
        <w:t>Mad Old Women</w:t>
      </w:r>
      <w:r>
        <w:t>’</w:t>
      </w:r>
      <w:r w:rsidRPr="00A9648A">
        <w:t xml:space="preserve">. </w:t>
      </w:r>
      <w:r w:rsidRPr="00A9648A">
        <w:rPr>
          <w:bCs/>
          <w:i/>
        </w:rPr>
        <w:t>Antipode</w:t>
      </w:r>
      <w:r>
        <w:t xml:space="preserve"> </w:t>
      </w:r>
      <w:r w:rsidRPr="00232F87">
        <w:rPr>
          <w:i/>
        </w:rPr>
        <w:t>47</w:t>
      </w:r>
      <w:r>
        <w:t>(2): 442-</w:t>
      </w:r>
      <w:r w:rsidRPr="00A9648A">
        <w:t>460</w:t>
      </w:r>
      <w:r>
        <w:t>.</w:t>
      </w:r>
      <w:r w:rsidR="00C6239D">
        <w:t xml:space="preserve"> </w:t>
      </w:r>
      <w:hyperlink r:id="rId12" w:tgtFrame="_blank" w:history="1">
        <w:r w:rsidR="00C6239D">
          <w:rPr>
            <w:rStyle w:val="Hyperlink"/>
            <w:rFonts w:ascii="Verdana" w:hAnsi="Verdana" w:cs="Arial"/>
            <w:sz w:val="17"/>
            <w:szCs w:val="17"/>
          </w:rPr>
          <w:t>http://dx.doi.org/10.1111/anti.12126</w:t>
        </w:r>
      </w:hyperlink>
    </w:p>
    <w:p w14:paraId="2F5B19E0" w14:textId="497C8A4A" w:rsidR="00232F87" w:rsidRDefault="00232F87" w:rsidP="00232F87">
      <w:pPr>
        <w:pStyle w:val="EndnoteText"/>
      </w:pPr>
      <w:r>
        <w:t xml:space="preserve">Karl, T. </w:t>
      </w:r>
      <w:r w:rsidR="001237B6">
        <w:t>(</w:t>
      </w:r>
      <w:r>
        <w:t>1997</w:t>
      </w:r>
      <w:r w:rsidR="001237B6">
        <w:t>)</w:t>
      </w:r>
      <w:r>
        <w:t xml:space="preserve">. </w:t>
      </w:r>
      <w:r>
        <w:rPr>
          <w:i/>
        </w:rPr>
        <w:t xml:space="preserve">Paradox of </w:t>
      </w:r>
      <w:r w:rsidR="001237B6">
        <w:rPr>
          <w:i/>
        </w:rPr>
        <w:t>plenty</w:t>
      </w:r>
      <w:r>
        <w:rPr>
          <w:i/>
        </w:rPr>
        <w:t xml:space="preserve">: Oil </w:t>
      </w:r>
      <w:r w:rsidR="001237B6">
        <w:rPr>
          <w:i/>
        </w:rPr>
        <w:t>booms and petro-states</w:t>
      </w:r>
      <w:r>
        <w:t>. Berkeley: University of California Press.</w:t>
      </w:r>
    </w:p>
    <w:p w14:paraId="54FC7EDD" w14:textId="6334980C" w:rsidR="00232F87" w:rsidRDefault="00232F87" w:rsidP="00232F87">
      <w:pPr>
        <w:pStyle w:val="EndnoteText"/>
      </w:pPr>
      <w:proofErr w:type="spellStart"/>
      <w:r>
        <w:t>Kaup</w:t>
      </w:r>
      <w:proofErr w:type="spellEnd"/>
      <w:r>
        <w:t>, B. (</w:t>
      </w:r>
      <w:r w:rsidRPr="00E758CA">
        <w:t>2013</w:t>
      </w:r>
      <w:r>
        <w:t>)</w:t>
      </w:r>
      <w:r w:rsidRPr="00E758CA">
        <w:t>.</w:t>
      </w:r>
      <w:r>
        <w:t xml:space="preserve"> </w:t>
      </w:r>
      <w:r w:rsidRPr="00E758CA">
        <w:rPr>
          <w:i/>
          <w:iCs/>
        </w:rPr>
        <w:t xml:space="preserve">Market </w:t>
      </w:r>
      <w:r w:rsidR="001237B6" w:rsidRPr="00E758CA">
        <w:rPr>
          <w:i/>
          <w:iCs/>
        </w:rPr>
        <w:t>justice</w:t>
      </w:r>
      <w:r w:rsidRPr="00E758CA">
        <w:rPr>
          <w:i/>
          <w:iCs/>
        </w:rPr>
        <w:t xml:space="preserve">: Political </w:t>
      </w:r>
      <w:r w:rsidR="001237B6" w:rsidRPr="00E758CA">
        <w:rPr>
          <w:i/>
          <w:iCs/>
        </w:rPr>
        <w:t xml:space="preserve">economic struggle </w:t>
      </w:r>
      <w:r w:rsidRPr="00E758CA">
        <w:rPr>
          <w:i/>
          <w:iCs/>
        </w:rPr>
        <w:t>in Bolivia</w:t>
      </w:r>
      <w:r w:rsidRPr="00E758CA">
        <w:t>. New York: Cambridge University Press</w:t>
      </w:r>
    </w:p>
    <w:p w14:paraId="759BD1FA" w14:textId="6BAAEB4A" w:rsidR="00232F87" w:rsidRDefault="00232F87" w:rsidP="00232F87">
      <w:pPr>
        <w:pStyle w:val="EndnoteText"/>
      </w:pPr>
      <w:r w:rsidRPr="00E758CA">
        <w:t>Li, F</w:t>
      </w:r>
      <w:r>
        <w:t>.</w:t>
      </w:r>
      <w:r w:rsidRPr="00E758CA">
        <w:t xml:space="preserve"> </w:t>
      </w:r>
      <w:r w:rsidR="001237B6">
        <w:t>(</w:t>
      </w:r>
      <w:r w:rsidRPr="00E758CA">
        <w:t>2015</w:t>
      </w:r>
      <w:r w:rsidR="001237B6">
        <w:t>)</w:t>
      </w:r>
      <w:r w:rsidRPr="00E758CA">
        <w:t xml:space="preserve">. </w:t>
      </w:r>
      <w:r w:rsidRPr="00E758CA">
        <w:rPr>
          <w:i/>
          <w:iCs/>
        </w:rPr>
        <w:t>Unearthing conflict: Corporate mining, activism and expertise in Peru.</w:t>
      </w:r>
      <w:r>
        <w:rPr>
          <w:i/>
          <w:iCs/>
        </w:rPr>
        <w:t xml:space="preserve"> </w:t>
      </w:r>
      <w:r w:rsidRPr="00E758CA">
        <w:t>Durham: Duke</w:t>
      </w:r>
      <w:r>
        <w:t xml:space="preserve"> University Press</w:t>
      </w:r>
      <w:r w:rsidRPr="00E758CA">
        <w:t>.</w:t>
      </w:r>
      <w:r w:rsidR="00C6239D">
        <w:t xml:space="preserve"> </w:t>
      </w:r>
      <w:hyperlink r:id="rId13" w:tgtFrame="_blank" w:history="1">
        <w:r w:rsidR="00C6239D">
          <w:rPr>
            <w:rStyle w:val="Hyperlink"/>
            <w:rFonts w:ascii="Verdana" w:hAnsi="Verdana" w:cs="Arial"/>
            <w:sz w:val="17"/>
            <w:szCs w:val="17"/>
          </w:rPr>
          <w:t>http://dx.doi.org/10.1215/9780822375869</w:t>
        </w:r>
      </w:hyperlink>
    </w:p>
    <w:p w14:paraId="75D36106" w14:textId="11A1AFAD" w:rsidR="00232F87" w:rsidRDefault="00232F87" w:rsidP="00232F87">
      <w:pPr>
        <w:pStyle w:val="EndnoteText"/>
        <w:rPr>
          <w:lang w:val="es-ES"/>
        </w:rPr>
      </w:pPr>
      <w:r>
        <w:t xml:space="preserve">Perreault, T. </w:t>
      </w:r>
      <w:r w:rsidR="001237B6">
        <w:t>(</w:t>
      </w:r>
      <w:r>
        <w:t>2013</w:t>
      </w:r>
      <w:r w:rsidR="001237B6">
        <w:t>)</w:t>
      </w:r>
      <w:r>
        <w:t xml:space="preserve">. </w:t>
      </w:r>
      <w:r w:rsidRPr="00B36FE3">
        <w:t xml:space="preserve">Dispossession by accumulation? </w:t>
      </w:r>
      <w:r w:rsidR="001237B6">
        <w:t xml:space="preserve">Mining, water and the nature of </w:t>
      </w:r>
      <w:r w:rsidRPr="00B36FE3">
        <w:t xml:space="preserve">enclosure on the Bolivian </w:t>
      </w:r>
      <w:proofErr w:type="spellStart"/>
      <w:r w:rsidRPr="00B36FE3">
        <w:t>Alt</w:t>
      </w:r>
      <w:r w:rsidRPr="00B36FE3">
        <w:t>i</w:t>
      </w:r>
      <w:r w:rsidRPr="00B36FE3">
        <w:t>plano</w:t>
      </w:r>
      <w:proofErr w:type="spellEnd"/>
      <w:r>
        <w:t>.</w:t>
      </w:r>
      <w:r w:rsidRPr="00B36FE3">
        <w:t xml:space="preserve"> </w:t>
      </w:r>
      <w:proofErr w:type="spellStart"/>
      <w:r w:rsidRPr="00ED2704">
        <w:rPr>
          <w:i/>
          <w:iCs/>
          <w:lang w:val="es-ES"/>
        </w:rPr>
        <w:t>Antipode</w:t>
      </w:r>
      <w:proofErr w:type="spellEnd"/>
      <w:r w:rsidRPr="00ED2704">
        <w:rPr>
          <w:i/>
          <w:iCs/>
          <w:lang w:val="es-ES"/>
        </w:rPr>
        <w:t>,</w:t>
      </w:r>
      <w:r w:rsidR="001237B6">
        <w:rPr>
          <w:lang w:val="es-ES"/>
        </w:rPr>
        <w:t xml:space="preserve"> </w:t>
      </w:r>
      <w:r w:rsidRPr="001237B6">
        <w:rPr>
          <w:i/>
          <w:lang w:val="es-ES"/>
        </w:rPr>
        <w:t>45</w:t>
      </w:r>
      <w:r w:rsidRPr="00ED2704">
        <w:rPr>
          <w:lang w:val="es-ES"/>
        </w:rPr>
        <w:t>(5): 1050-1069.</w:t>
      </w:r>
    </w:p>
    <w:p w14:paraId="493E1119" w14:textId="6CCC2A73" w:rsidR="00232F87" w:rsidRPr="001237B6" w:rsidRDefault="00232F87" w:rsidP="00232F87">
      <w:pPr>
        <w:pStyle w:val="EndnoteText"/>
        <w:rPr>
          <w:lang w:val="es-ES"/>
        </w:rPr>
      </w:pPr>
      <w:proofErr w:type="spellStart"/>
      <w:r w:rsidRPr="001237B6">
        <w:rPr>
          <w:lang w:val="es-ES"/>
        </w:rPr>
        <w:t>Urteaga</w:t>
      </w:r>
      <w:proofErr w:type="spellEnd"/>
      <w:r w:rsidRPr="001237B6">
        <w:rPr>
          <w:lang w:val="es-ES"/>
        </w:rPr>
        <w:t>, P. (</w:t>
      </w:r>
      <w:r w:rsidR="001237B6" w:rsidRPr="001237B6">
        <w:rPr>
          <w:lang w:val="es-ES"/>
        </w:rPr>
        <w:t>Ed</w:t>
      </w:r>
      <w:r w:rsidRPr="001237B6">
        <w:rPr>
          <w:lang w:val="es-ES"/>
        </w:rPr>
        <w:t xml:space="preserve">.) </w:t>
      </w:r>
      <w:r w:rsidR="001237B6" w:rsidRPr="001237B6">
        <w:rPr>
          <w:lang w:val="es-ES"/>
        </w:rPr>
        <w:t>(</w:t>
      </w:r>
      <w:r w:rsidRPr="001237B6">
        <w:rPr>
          <w:lang w:val="es-ES"/>
        </w:rPr>
        <w:t>2011</w:t>
      </w:r>
      <w:r w:rsidR="001237B6" w:rsidRPr="001237B6">
        <w:rPr>
          <w:lang w:val="es-ES"/>
        </w:rPr>
        <w:t>)</w:t>
      </w:r>
      <w:r w:rsidRPr="001237B6">
        <w:rPr>
          <w:lang w:val="es-ES"/>
        </w:rPr>
        <w:t xml:space="preserve">. </w:t>
      </w:r>
      <w:r w:rsidRPr="001237B6">
        <w:rPr>
          <w:i/>
          <w:iCs/>
          <w:lang w:val="es-ES"/>
        </w:rPr>
        <w:t xml:space="preserve">Agua e </w:t>
      </w:r>
      <w:r w:rsidR="001237B6" w:rsidRPr="001237B6">
        <w:rPr>
          <w:i/>
          <w:iCs/>
          <w:lang w:val="es-ES"/>
        </w:rPr>
        <w:t>industria extractivos</w:t>
      </w:r>
      <w:r w:rsidRPr="001237B6">
        <w:rPr>
          <w:i/>
          <w:iCs/>
          <w:lang w:val="es-ES"/>
        </w:rPr>
        <w:t xml:space="preserve">: Cambios y </w:t>
      </w:r>
      <w:r w:rsidR="001237B6" w:rsidRPr="001237B6">
        <w:rPr>
          <w:i/>
          <w:iCs/>
          <w:lang w:val="es-ES"/>
        </w:rPr>
        <w:t xml:space="preserve">continuidades </w:t>
      </w:r>
      <w:r w:rsidRPr="001237B6">
        <w:rPr>
          <w:i/>
          <w:iCs/>
          <w:lang w:val="es-ES"/>
        </w:rPr>
        <w:t>en los Andes.</w:t>
      </w:r>
      <w:r w:rsidR="001237B6" w:rsidRPr="001237B6">
        <w:rPr>
          <w:lang w:val="es-ES"/>
        </w:rPr>
        <w:t xml:space="preserve"> </w:t>
      </w:r>
      <w:r w:rsidRPr="001237B6">
        <w:rPr>
          <w:lang w:val="es-ES"/>
        </w:rPr>
        <w:t>Lima: Instituto de Est</w:t>
      </w:r>
      <w:r w:rsidRPr="001237B6">
        <w:rPr>
          <w:lang w:val="es-ES"/>
        </w:rPr>
        <w:t>u</w:t>
      </w:r>
      <w:r w:rsidRPr="001237B6">
        <w:rPr>
          <w:lang w:val="es-ES"/>
        </w:rPr>
        <w:t>dios Peruanos.</w:t>
      </w:r>
    </w:p>
    <w:p w14:paraId="6D22D7E7" w14:textId="27BC916C" w:rsidR="00232F87" w:rsidRDefault="00232F87" w:rsidP="00232F87">
      <w:pPr>
        <w:pStyle w:val="EndnoteText"/>
        <w:rPr>
          <w:b/>
          <w:bCs/>
          <w:i/>
        </w:rPr>
      </w:pPr>
      <w:r>
        <w:t>Walter, M.,</w:t>
      </w:r>
      <w:r w:rsidR="001237B6">
        <w:t xml:space="preserve"> &amp;</w:t>
      </w:r>
      <w:r>
        <w:t xml:space="preserve"> Martinez-</w:t>
      </w:r>
      <w:proofErr w:type="spellStart"/>
      <w:r>
        <w:t>Alier</w:t>
      </w:r>
      <w:proofErr w:type="spellEnd"/>
      <w:r>
        <w:t xml:space="preserve">, J. </w:t>
      </w:r>
      <w:r w:rsidR="001237B6">
        <w:t>(</w:t>
      </w:r>
      <w:r>
        <w:t>2010</w:t>
      </w:r>
      <w:r w:rsidR="001237B6">
        <w:t>)</w:t>
      </w:r>
      <w:r>
        <w:t>. How to be heard when nobody wants to listen. Community action against min</w:t>
      </w:r>
      <w:r w:rsidR="001237B6">
        <w:t>ing in Argentina.</w:t>
      </w:r>
      <w:r>
        <w:t xml:space="preserve"> </w:t>
      </w:r>
      <w:r w:rsidRPr="00280D72">
        <w:rPr>
          <w:i/>
        </w:rPr>
        <w:t>Canadian Journal of Devel</w:t>
      </w:r>
      <w:r>
        <w:rPr>
          <w:i/>
        </w:rPr>
        <w:t>o</w:t>
      </w:r>
      <w:r w:rsidRPr="00280D72">
        <w:rPr>
          <w:i/>
        </w:rPr>
        <w:t>pment Studies</w:t>
      </w:r>
      <w:r>
        <w:rPr>
          <w:i/>
        </w:rPr>
        <w:t>/</w:t>
      </w:r>
      <w:r w:rsidRPr="00280D72">
        <w:rPr>
          <w:rFonts w:ascii="Trebuchet MS" w:hAnsi="Trebuchet MS"/>
          <w:color w:val="474747"/>
          <w:sz w:val="28"/>
          <w:szCs w:val="28"/>
        </w:rPr>
        <w:t xml:space="preserve"> </w:t>
      </w:r>
      <w:r w:rsidRPr="00280D72">
        <w:rPr>
          <w:bCs/>
          <w:i/>
        </w:rPr>
        <w:t xml:space="preserve">Revue </w:t>
      </w:r>
      <w:proofErr w:type="spellStart"/>
      <w:r w:rsidRPr="00280D72">
        <w:rPr>
          <w:bCs/>
          <w:i/>
        </w:rPr>
        <w:t>canadienne</w:t>
      </w:r>
      <w:proofErr w:type="spellEnd"/>
      <w:r w:rsidRPr="00280D72">
        <w:rPr>
          <w:bCs/>
          <w:i/>
        </w:rPr>
        <w:t xml:space="preserve"> </w:t>
      </w:r>
      <w:proofErr w:type="spellStart"/>
      <w:r w:rsidRPr="00280D72">
        <w:rPr>
          <w:bCs/>
          <w:i/>
        </w:rPr>
        <w:t>d'études</w:t>
      </w:r>
      <w:proofErr w:type="spellEnd"/>
      <w:r w:rsidRPr="00280D72">
        <w:rPr>
          <w:bCs/>
          <w:i/>
        </w:rPr>
        <w:t xml:space="preserve"> du </w:t>
      </w:r>
      <w:proofErr w:type="spellStart"/>
      <w:r w:rsidRPr="00280D72">
        <w:rPr>
          <w:bCs/>
          <w:i/>
        </w:rPr>
        <w:t>développement</w:t>
      </w:r>
      <w:proofErr w:type="spellEnd"/>
      <w:r>
        <w:rPr>
          <w:b/>
          <w:bCs/>
          <w:i/>
        </w:rPr>
        <w:t xml:space="preserve"> </w:t>
      </w:r>
      <w:r w:rsidRPr="001237B6">
        <w:rPr>
          <w:i/>
        </w:rPr>
        <w:t>30</w:t>
      </w:r>
      <w:r>
        <w:t>(1-2), 281-302.</w:t>
      </w:r>
    </w:p>
    <w:p w14:paraId="16D79527" w14:textId="77777777" w:rsidR="00232F87" w:rsidRDefault="00232F87" w:rsidP="00F62276">
      <w:bookmarkStart w:id="0" w:name="_GoBack"/>
      <w:bookmarkEnd w:id="0"/>
    </w:p>
    <w:sectPr w:rsidR="00232F87" w:rsidSect="00F548EF">
      <w:footerReference w:type="even" r:id="rId14"/>
      <w:footerReference w:type="default" r:id="rId15"/>
      <w:endnotePr>
        <w:numFmt w:val="decimal"/>
      </w:endnotePr>
      <w:pgSz w:w="12240" w:h="15840"/>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A8071" w14:textId="6BA3670F" w:rsidR="009C280B" w:rsidRDefault="009C280B" w:rsidP="00CB1AC9"/>
  </w:endnote>
  <w:endnote w:type="continuationSeparator" w:id="0">
    <w:p w14:paraId="32F00CB5" w14:textId="77777777" w:rsidR="009C280B" w:rsidRDefault="009C280B" w:rsidP="00CB1AC9">
      <w:r>
        <w:continuationSeparator/>
      </w:r>
    </w:p>
  </w:endnote>
  <w:endnote w:id="1">
    <w:p w14:paraId="5063290F" w14:textId="072AFA78" w:rsidR="00232F87" w:rsidRDefault="00232F87" w:rsidP="00232F87">
      <w:pPr>
        <w:pStyle w:val="Heading1"/>
      </w:pPr>
      <w:r>
        <w:t>Notes</w:t>
      </w:r>
    </w:p>
    <w:p w14:paraId="47640E7C" w14:textId="0BAD56DD" w:rsidR="00366694" w:rsidRDefault="00366694" w:rsidP="006521BD">
      <w:pPr>
        <w:pStyle w:val="EndnoteText"/>
      </w:pPr>
      <w:r>
        <w:rPr>
          <w:rStyle w:val="EndnoteReference"/>
        </w:rPr>
        <w:endnoteRef/>
      </w:r>
      <w:r>
        <w:t xml:space="preserve"> Of course, </w:t>
      </w:r>
      <w:proofErr w:type="spellStart"/>
      <w:r>
        <w:t>extractivism</w:t>
      </w:r>
      <w:proofErr w:type="spellEnd"/>
      <w:r>
        <w:t xml:space="preserve"> can refer to more than minerals and hydrocarbons.</w:t>
      </w:r>
      <w:r w:rsidR="00860B6E">
        <w:t xml:space="preserve"> </w:t>
      </w:r>
      <w:r>
        <w:t>In this essay, however, I limit myself to that work.</w:t>
      </w:r>
    </w:p>
  </w:endnote>
  <w:endnote w:id="2">
    <w:p w14:paraId="7C93BEB3" w14:textId="3225B6E9" w:rsidR="00366694" w:rsidRDefault="00366694">
      <w:pPr>
        <w:pStyle w:val="EndnoteText"/>
      </w:pPr>
      <w:r>
        <w:rPr>
          <w:rStyle w:val="EndnoteReference"/>
        </w:rPr>
        <w:endnoteRef/>
      </w:r>
      <w:r>
        <w:t xml:space="preserve"> IDB is the Inter-American Development Bank; BNDES is the Brazilian National Development Bank; IIRSA is the Initiative for the Regional Infrastructural Integration of South America; Pacific LNG was the Pacific Natural Gas project which intended to link a range of natural gas points of production and demand across the Americas.</w:t>
      </w:r>
    </w:p>
  </w:endnote>
  <w:endnote w:id="3">
    <w:p w14:paraId="1B888733" w14:textId="4DB5BEBD" w:rsidR="00366694" w:rsidRPr="00A76ACA" w:rsidRDefault="00366694" w:rsidP="00232F87">
      <w:pPr>
        <w:pStyle w:val="EndnoteText"/>
      </w:pPr>
      <w:r>
        <w:rPr>
          <w:rStyle w:val="EndnoteReference"/>
        </w:rPr>
        <w:endnoteRef/>
      </w:r>
      <w:r>
        <w:t xml:space="preserve"> I appreciate that many do not like the mitigation/adaptation distinction.</w:t>
      </w:r>
      <w:r w:rsidR="00860B6E">
        <w:t xml:space="preserve"> </w:t>
      </w:r>
      <w:r>
        <w:t>Here I use it as a means of organizing my text.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7D101" w14:textId="77777777" w:rsidR="00BF7C05" w:rsidRDefault="009C280B" w:rsidP="001009C8">
    <w:pPr>
      <w:framePr w:wrap="around" w:vAnchor="text" w:hAnchor="margin" w:xAlign="right" w:y="1"/>
    </w:pPr>
    <w:r>
      <w:fldChar w:fldCharType="begin"/>
    </w:r>
    <w:r>
      <w:instrText xml:space="preserve">PAGE  </w:instrText>
    </w:r>
    <w:r>
      <w:fldChar w:fldCharType="separate"/>
    </w:r>
    <w:r w:rsidR="00F548EF">
      <w:rPr>
        <w:noProof/>
      </w:rPr>
      <w:t>10</w:t>
    </w:r>
    <w:r>
      <w:fldChar w:fldCharType="end"/>
    </w:r>
  </w:p>
  <w:p w14:paraId="06808AEB" w14:textId="02960699" w:rsidR="009C280B" w:rsidRDefault="009C280B" w:rsidP="001009C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C0AD0" w14:textId="77777777" w:rsidR="00BF7C05" w:rsidRDefault="009C280B" w:rsidP="001009C8">
    <w:pPr>
      <w:framePr w:wrap="around" w:vAnchor="text" w:hAnchor="margin" w:xAlign="right" w:y="1"/>
    </w:pPr>
    <w:r>
      <w:fldChar w:fldCharType="begin"/>
    </w:r>
    <w:r>
      <w:instrText xml:space="preserve">PAGE  </w:instrText>
    </w:r>
    <w:r>
      <w:fldChar w:fldCharType="separate"/>
    </w:r>
    <w:r w:rsidR="00F548EF">
      <w:rPr>
        <w:noProof/>
      </w:rPr>
      <w:t>9</w:t>
    </w:r>
    <w:r>
      <w:fldChar w:fldCharType="end"/>
    </w:r>
  </w:p>
  <w:p w14:paraId="6F5DE631" w14:textId="056A00C4" w:rsidR="009C280B" w:rsidRDefault="009C280B" w:rsidP="001009C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18762" w14:textId="77777777" w:rsidR="009C280B" w:rsidRDefault="009C280B" w:rsidP="00CB1AC9">
      <w:r>
        <w:separator/>
      </w:r>
    </w:p>
  </w:footnote>
  <w:footnote w:type="continuationSeparator" w:id="0">
    <w:p w14:paraId="4C081F1B" w14:textId="77777777" w:rsidR="009C280B" w:rsidRDefault="009C280B" w:rsidP="00CB1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60C"/>
    <w:rsid w:val="0003137F"/>
    <w:rsid w:val="0005271E"/>
    <w:rsid w:val="00072417"/>
    <w:rsid w:val="00083471"/>
    <w:rsid w:val="000954B0"/>
    <w:rsid w:val="000A188A"/>
    <w:rsid w:val="000A4810"/>
    <w:rsid w:val="000C00BD"/>
    <w:rsid w:val="000C33E1"/>
    <w:rsid w:val="000C3411"/>
    <w:rsid w:val="000C74A4"/>
    <w:rsid w:val="000D7755"/>
    <w:rsid w:val="001009C8"/>
    <w:rsid w:val="001237B6"/>
    <w:rsid w:val="001539DD"/>
    <w:rsid w:val="0018629F"/>
    <w:rsid w:val="00195F27"/>
    <w:rsid w:val="001B49C0"/>
    <w:rsid w:val="001D646A"/>
    <w:rsid w:val="001F2C5E"/>
    <w:rsid w:val="00232F87"/>
    <w:rsid w:val="00237C27"/>
    <w:rsid w:val="0024139D"/>
    <w:rsid w:val="00280D72"/>
    <w:rsid w:val="00331749"/>
    <w:rsid w:val="00334AF6"/>
    <w:rsid w:val="0034233D"/>
    <w:rsid w:val="00353027"/>
    <w:rsid w:val="00366694"/>
    <w:rsid w:val="003A2DFA"/>
    <w:rsid w:val="003A7D1C"/>
    <w:rsid w:val="003C0A5D"/>
    <w:rsid w:val="003D0D2C"/>
    <w:rsid w:val="003D62F8"/>
    <w:rsid w:val="003F536E"/>
    <w:rsid w:val="0040205A"/>
    <w:rsid w:val="00424BE4"/>
    <w:rsid w:val="00442688"/>
    <w:rsid w:val="0045479E"/>
    <w:rsid w:val="00456F4B"/>
    <w:rsid w:val="004A2697"/>
    <w:rsid w:val="004A3C0F"/>
    <w:rsid w:val="004E41E5"/>
    <w:rsid w:val="004E6D3F"/>
    <w:rsid w:val="004F0E00"/>
    <w:rsid w:val="00575F61"/>
    <w:rsid w:val="005865EB"/>
    <w:rsid w:val="005922E4"/>
    <w:rsid w:val="005B25D3"/>
    <w:rsid w:val="005B51CC"/>
    <w:rsid w:val="005B7A68"/>
    <w:rsid w:val="005D4009"/>
    <w:rsid w:val="005F174F"/>
    <w:rsid w:val="00601C84"/>
    <w:rsid w:val="006513A2"/>
    <w:rsid w:val="006521BD"/>
    <w:rsid w:val="00653B39"/>
    <w:rsid w:val="00662EDD"/>
    <w:rsid w:val="0068752D"/>
    <w:rsid w:val="006A16E5"/>
    <w:rsid w:val="006E05BB"/>
    <w:rsid w:val="006E5190"/>
    <w:rsid w:val="00700A4E"/>
    <w:rsid w:val="007102AF"/>
    <w:rsid w:val="007156F7"/>
    <w:rsid w:val="00733A6D"/>
    <w:rsid w:val="0075239F"/>
    <w:rsid w:val="00755DA5"/>
    <w:rsid w:val="00756D4E"/>
    <w:rsid w:val="0079121D"/>
    <w:rsid w:val="00792978"/>
    <w:rsid w:val="007B472B"/>
    <w:rsid w:val="007D0625"/>
    <w:rsid w:val="00802A84"/>
    <w:rsid w:val="00817369"/>
    <w:rsid w:val="00817ADE"/>
    <w:rsid w:val="00860B6E"/>
    <w:rsid w:val="00864CFB"/>
    <w:rsid w:val="008811E2"/>
    <w:rsid w:val="00883BBB"/>
    <w:rsid w:val="00885E45"/>
    <w:rsid w:val="008C7938"/>
    <w:rsid w:val="00923677"/>
    <w:rsid w:val="00936FB3"/>
    <w:rsid w:val="00951FB3"/>
    <w:rsid w:val="00975A4E"/>
    <w:rsid w:val="009916B1"/>
    <w:rsid w:val="009B2DE8"/>
    <w:rsid w:val="009B4733"/>
    <w:rsid w:val="009C280B"/>
    <w:rsid w:val="009C593E"/>
    <w:rsid w:val="009D291F"/>
    <w:rsid w:val="00A067A7"/>
    <w:rsid w:val="00A1234D"/>
    <w:rsid w:val="00A250BF"/>
    <w:rsid w:val="00A335D0"/>
    <w:rsid w:val="00A360BA"/>
    <w:rsid w:val="00A57F9F"/>
    <w:rsid w:val="00A76ACA"/>
    <w:rsid w:val="00A77084"/>
    <w:rsid w:val="00A9648A"/>
    <w:rsid w:val="00AA0099"/>
    <w:rsid w:val="00AC00D5"/>
    <w:rsid w:val="00AC6961"/>
    <w:rsid w:val="00AD42BC"/>
    <w:rsid w:val="00AE2B9F"/>
    <w:rsid w:val="00B01CDD"/>
    <w:rsid w:val="00B05275"/>
    <w:rsid w:val="00B1341B"/>
    <w:rsid w:val="00B142B8"/>
    <w:rsid w:val="00B262F2"/>
    <w:rsid w:val="00B36FE3"/>
    <w:rsid w:val="00B87AC1"/>
    <w:rsid w:val="00B931A7"/>
    <w:rsid w:val="00BA63A0"/>
    <w:rsid w:val="00BA7DF6"/>
    <w:rsid w:val="00BB721A"/>
    <w:rsid w:val="00BF7C05"/>
    <w:rsid w:val="00C23103"/>
    <w:rsid w:val="00C251D5"/>
    <w:rsid w:val="00C51204"/>
    <w:rsid w:val="00C5396E"/>
    <w:rsid w:val="00C5649C"/>
    <w:rsid w:val="00C6239D"/>
    <w:rsid w:val="00C77458"/>
    <w:rsid w:val="00CB1AC9"/>
    <w:rsid w:val="00CB1C82"/>
    <w:rsid w:val="00CB5ACE"/>
    <w:rsid w:val="00CB7F2C"/>
    <w:rsid w:val="00D437BA"/>
    <w:rsid w:val="00D51585"/>
    <w:rsid w:val="00DD43BE"/>
    <w:rsid w:val="00DF3D20"/>
    <w:rsid w:val="00DF3EDD"/>
    <w:rsid w:val="00E06E18"/>
    <w:rsid w:val="00E137A3"/>
    <w:rsid w:val="00E1664C"/>
    <w:rsid w:val="00E36744"/>
    <w:rsid w:val="00E515FD"/>
    <w:rsid w:val="00E6158D"/>
    <w:rsid w:val="00E758CA"/>
    <w:rsid w:val="00E767DB"/>
    <w:rsid w:val="00EA160C"/>
    <w:rsid w:val="00EA3322"/>
    <w:rsid w:val="00EB40F4"/>
    <w:rsid w:val="00ED2704"/>
    <w:rsid w:val="00F036E8"/>
    <w:rsid w:val="00F2055F"/>
    <w:rsid w:val="00F548EF"/>
    <w:rsid w:val="00F62276"/>
    <w:rsid w:val="00F6457C"/>
    <w:rsid w:val="00F64C58"/>
    <w:rsid w:val="00F9693E"/>
    <w:rsid w:val="00FD314D"/>
    <w:rsid w:val="00FF4FDA"/>
    <w:rsid w:val="00FF5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9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EF"/>
    <w:pPr>
      <w:tabs>
        <w:tab w:val="left" w:pos="284"/>
      </w:tabs>
      <w:spacing w:line="260" w:lineRule="exact"/>
    </w:pPr>
    <w:rPr>
      <w:rFonts w:ascii="Times New Roman" w:eastAsia="Times New Roman" w:hAnsi="Times New Roman" w:cs="Times New Roman"/>
      <w:sz w:val="21"/>
      <w:lang w:val="en-GB"/>
    </w:rPr>
  </w:style>
  <w:style w:type="paragraph" w:styleId="Heading1">
    <w:name w:val="heading 1"/>
    <w:basedOn w:val="Normal"/>
    <w:next w:val="Normal"/>
    <w:link w:val="Heading1Char"/>
    <w:qFormat/>
    <w:rsid w:val="00F548EF"/>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F548EF"/>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F548EF"/>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F548EF"/>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F548EF"/>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F548EF"/>
    <w:pPr>
      <w:spacing w:before="60" w:after="240"/>
      <w:outlineLvl w:val="5"/>
    </w:pPr>
    <w:rPr>
      <w:sz w:val="24"/>
    </w:rPr>
  </w:style>
  <w:style w:type="paragraph" w:styleId="Heading7">
    <w:name w:val="heading 7"/>
    <w:basedOn w:val="Normal"/>
    <w:next w:val="Normal"/>
    <w:link w:val="Heading7Char"/>
    <w:qFormat/>
    <w:rsid w:val="00F548EF"/>
    <w:pPr>
      <w:outlineLvl w:val="6"/>
    </w:pPr>
  </w:style>
  <w:style w:type="paragraph" w:styleId="Heading8">
    <w:name w:val="heading 8"/>
    <w:basedOn w:val="Normal"/>
    <w:next w:val="Normal"/>
    <w:link w:val="Heading8Char"/>
    <w:qFormat/>
    <w:rsid w:val="00F548EF"/>
    <w:pPr>
      <w:outlineLvl w:val="7"/>
    </w:pPr>
  </w:style>
  <w:style w:type="paragraph" w:styleId="Heading9">
    <w:name w:val="heading 9"/>
    <w:basedOn w:val="Normal"/>
    <w:next w:val="Normal"/>
    <w:link w:val="Heading9Char"/>
    <w:qFormat/>
    <w:rsid w:val="00F548EF"/>
    <w:pPr>
      <w:outlineLvl w:val="8"/>
    </w:pPr>
    <w:rPr>
      <w:snapToGrid w:val="0"/>
    </w:rPr>
  </w:style>
  <w:style w:type="character" w:default="1" w:styleId="DefaultParagraphFont">
    <w:name w:val="Default Paragraph Font"/>
    <w:uiPriority w:val="1"/>
    <w:semiHidden/>
    <w:unhideWhenUsed/>
    <w:rsid w:val="00F548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48EF"/>
  </w:style>
  <w:style w:type="paragraph" w:styleId="EndnoteText">
    <w:name w:val="endnote text"/>
    <w:basedOn w:val="NoteText"/>
    <w:link w:val="EndnoteTextChar"/>
    <w:rsid w:val="00F548EF"/>
    <w:pPr>
      <w:tabs>
        <w:tab w:val="clear" w:pos="1134"/>
      </w:tabs>
      <w:ind w:left="284" w:hanging="284"/>
    </w:pPr>
    <w:rPr>
      <w:szCs w:val="20"/>
      <w:lang w:eastAsia="nl-NL"/>
    </w:rPr>
  </w:style>
  <w:style w:type="character" w:customStyle="1" w:styleId="EndnoteTextChar">
    <w:name w:val="Endnote Text Char"/>
    <w:link w:val="EndnoteText"/>
    <w:rsid w:val="00F548EF"/>
    <w:rPr>
      <w:rFonts w:ascii="Times New Roman" w:eastAsia="Times New Roman" w:hAnsi="Times New Roman" w:cs="Times New Roman"/>
      <w:sz w:val="18"/>
      <w:szCs w:val="20"/>
      <w:lang w:val="en-GB" w:eastAsia="nl-NL"/>
    </w:rPr>
  </w:style>
  <w:style w:type="character" w:styleId="EndnoteReference">
    <w:name w:val="endnote reference"/>
    <w:rsid w:val="00F548EF"/>
    <w:rPr>
      <w:rFonts w:ascii="Times New Roman" w:hAnsi="Times New Roman"/>
      <w:sz w:val="18"/>
      <w:vertAlign w:val="superscript"/>
    </w:rPr>
  </w:style>
  <w:style w:type="character" w:customStyle="1" w:styleId="Heading1Char">
    <w:name w:val="Heading 1 Char"/>
    <w:basedOn w:val="DefaultParagraphFont"/>
    <w:link w:val="Heading1"/>
    <w:rsid w:val="007D0625"/>
    <w:rPr>
      <w:rFonts w:ascii="Times New Roman" w:eastAsia="Times New Roman" w:hAnsi="Times New Roman" w:cs="Times New Roman"/>
      <w:b/>
      <w:bCs/>
      <w:sz w:val="21"/>
      <w:lang w:val="en-GB" w:eastAsia="nb-NO"/>
    </w:rPr>
  </w:style>
  <w:style w:type="character" w:customStyle="1" w:styleId="Heading3Char">
    <w:name w:val="Heading 3 Char"/>
    <w:aliases w:val="table Char,Heading3 Char"/>
    <w:link w:val="Heading3"/>
    <w:rsid w:val="00F548EF"/>
    <w:rPr>
      <w:rFonts w:ascii="Times New Roman" w:eastAsia="Times New Roman" w:hAnsi="Times New Roman" w:cs="Times New Roman"/>
      <w:sz w:val="18"/>
      <w:lang w:val="en-GB" w:eastAsia="en-GB"/>
    </w:rPr>
  </w:style>
  <w:style w:type="character" w:customStyle="1" w:styleId="Heading4Char">
    <w:name w:val="Heading 4 Char"/>
    <w:aliases w:val="affiliation Char"/>
    <w:link w:val="Heading4"/>
    <w:rsid w:val="00F548EF"/>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F548EF"/>
    <w:rPr>
      <w:rFonts w:ascii="Times New Roman" w:eastAsia="Times New Roman" w:hAnsi="Times New Roman" w:cs="Times New Roman"/>
      <w:sz w:val="18"/>
      <w:lang w:val="es-ES" w:eastAsia="en-GB"/>
    </w:rPr>
  </w:style>
  <w:style w:type="character" w:customStyle="1" w:styleId="Heading6Char">
    <w:name w:val="Heading 6 Char"/>
    <w:aliases w:val="IISH Char"/>
    <w:link w:val="Heading6"/>
    <w:rsid w:val="00F548EF"/>
    <w:rPr>
      <w:rFonts w:ascii="Times New Roman" w:eastAsia="Times New Roman" w:hAnsi="Times New Roman" w:cs="Times New Roman"/>
      <w:bCs/>
      <w:lang w:val="en-GB" w:eastAsia="nb-NO"/>
    </w:rPr>
  </w:style>
  <w:style w:type="character" w:customStyle="1" w:styleId="Heading7Char">
    <w:name w:val="Heading 7 Char"/>
    <w:basedOn w:val="DefaultParagraphFont"/>
    <w:link w:val="Heading7"/>
    <w:rsid w:val="007D0625"/>
    <w:rPr>
      <w:rFonts w:ascii="Times New Roman" w:eastAsia="Times New Roman" w:hAnsi="Times New Roman" w:cs="Times New Roman"/>
      <w:sz w:val="21"/>
      <w:lang w:val="en-GB"/>
    </w:rPr>
  </w:style>
  <w:style w:type="character" w:customStyle="1" w:styleId="Heading8Char">
    <w:name w:val="Heading 8 Char"/>
    <w:basedOn w:val="DefaultParagraphFont"/>
    <w:link w:val="Heading8"/>
    <w:rsid w:val="007D0625"/>
    <w:rPr>
      <w:rFonts w:ascii="Times New Roman" w:eastAsia="Times New Roman" w:hAnsi="Times New Roman" w:cs="Times New Roman"/>
      <w:sz w:val="21"/>
      <w:lang w:val="en-GB"/>
    </w:rPr>
  </w:style>
  <w:style w:type="character" w:customStyle="1" w:styleId="Heading9Char">
    <w:name w:val="Heading 9 Char"/>
    <w:basedOn w:val="DefaultParagraphFont"/>
    <w:link w:val="Heading9"/>
    <w:rsid w:val="007D0625"/>
    <w:rPr>
      <w:rFonts w:ascii="Times New Roman" w:eastAsia="Times New Roman" w:hAnsi="Times New Roman" w:cs="Times New Roman"/>
      <w:snapToGrid w:val="0"/>
      <w:sz w:val="21"/>
      <w:lang w:val="en-GB"/>
    </w:rPr>
  </w:style>
  <w:style w:type="character" w:styleId="PageNumber">
    <w:name w:val="page number"/>
    <w:rsid w:val="00F548EF"/>
    <w:rPr>
      <w:rFonts w:ascii="Times New Roman" w:hAnsi="Times New Roman"/>
      <w:sz w:val="16"/>
    </w:rPr>
  </w:style>
  <w:style w:type="paragraph" w:customStyle="1" w:styleId="Bullet1">
    <w:name w:val="Bullet 1"/>
    <w:basedOn w:val="Normal"/>
    <w:rsid w:val="00F548EF"/>
    <w:pPr>
      <w:numPr>
        <w:numId w:val="1"/>
      </w:numPr>
      <w:tabs>
        <w:tab w:val="left" w:pos="567"/>
      </w:tabs>
      <w:jc w:val="both"/>
    </w:pPr>
  </w:style>
  <w:style w:type="paragraph" w:customStyle="1" w:styleId="Header2">
    <w:name w:val="Header2"/>
    <w:basedOn w:val="Normal"/>
    <w:rsid w:val="00F548EF"/>
    <w:pPr>
      <w:numPr>
        <w:numId w:val="3"/>
      </w:numPr>
      <w:spacing w:after="360" w:line="200" w:lineRule="exact"/>
    </w:pPr>
    <w:rPr>
      <w:sz w:val="16"/>
    </w:rPr>
  </w:style>
  <w:style w:type="paragraph" w:customStyle="1" w:styleId="Header3">
    <w:name w:val="Header3"/>
    <w:basedOn w:val="Header2"/>
    <w:rsid w:val="00F548EF"/>
    <w:pPr>
      <w:numPr>
        <w:numId w:val="0"/>
      </w:numPr>
      <w:jc w:val="right"/>
    </w:pPr>
  </w:style>
  <w:style w:type="paragraph" w:customStyle="1" w:styleId="BodyText">
    <w:name w:val="BodyText"/>
    <w:basedOn w:val="Normal"/>
    <w:link w:val="BodyTextChar"/>
    <w:rsid w:val="00F548EF"/>
    <w:pPr>
      <w:jc w:val="both"/>
    </w:pPr>
    <w:rPr>
      <w:lang w:eastAsia="en-GB"/>
    </w:rPr>
  </w:style>
  <w:style w:type="paragraph" w:styleId="Header">
    <w:name w:val="header"/>
    <w:basedOn w:val="Normal"/>
    <w:link w:val="HeaderChar"/>
    <w:rsid w:val="00F548EF"/>
    <w:pPr>
      <w:spacing w:line="220" w:lineRule="exact"/>
      <w:jc w:val="both"/>
    </w:pPr>
    <w:rPr>
      <w:b/>
      <w:bCs/>
      <w:caps/>
      <w:kern w:val="16"/>
      <w:sz w:val="18"/>
      <w:szCs w:val="18"/>
      <w:lang w:val="es-ES" w:eastAsia="en-GB"/>
    </w:rPr>
  </w:style>
  <w:style w:type="character" w:customStyle="1" w:styleId="HeaderChar">
    <w:name w:val="Header Char"/>
    <w:link w:val="Header"/>
    <w:rsid w:val="00F548EF"/>
    <w:rPr>
      <w:rFonts w:ascii="Times New Roman" w:eastAsia="Times New Roman" w:hAnsi="Times New Roman" w:cs="Times New Roman"/>
      <w:b/>
      <w:bCs/>
      <w:caps/>
      <w:kern w:val="16"/>
      <w:sz w:val="18"/>
      <w:szCs w:val="18"/>
      <w:lang w:val="es-ES" w:eastAsia="en-GB"/>
    </w:rPr>
  </w:style>
  <w:style w:type="character" w:customStyle="1" w:styleId="Heading2Char">
    <w:name w:val="Heading 2 Char"/>
    <w:link w:val="Heading2"/>
    <w:rsid w:val="00F548EF"/>
    <w:rPr>
      <w:rFonts w:ascii="Times New Roman" w:eastAsia="Times New Roman" w:hAnsi="Times New Roman" w:cs="Arial"/>
      <w:bCs/>
      <w:i/>
      <w:iCs/>
      <w:sz w:val="21"/>
      <w:szCs w:val="28"/>
      <w:lang w:val="en-GB"/>
    </w:rPr>
  </w:style>
  <w:style w:type="character" w:styleId="Hyperlink">
    <w:name w:val="Hyperlink"/>
    <w:basedOn w:val="DefaultParagraphFont"/>
    <w:uiPriority w:val="99"/>
    <w:rsid w:val="00F548EF"/>
    <w:rPr>
      <w:color w:val="auto"/>
      <w:u w:val="none"/>
    </w:rPr>
  </w:style>
  <w:style w:type="paragraph" w:styleId="NormalWeb">
    <w:name w:val="Normal (Web)"/>
    <w:basedOn w:val="Normal"/>
    <w:uiPriority w:val="99"/>
    <w:semiHidden/>
    <w:unhideWhenUsed/>
    <w:rsid w:val="00ED2704"/>
    <w:rPr>
      <w:rFonts w:eastAsiaTheme="minorHAnsi"/>
      <w:lang w:eastAsia="en-GB"/>
    </w:rPr>
  </w:style>
  <w:style w:type="paragraph" w:styleId="ListParagraph">
    <w:name w:val="List Paragraph"/>
    <w:basedOn w:val="Normal"/>
    <w:uiPriority w:val="34"/>
    <w:qFormat/>
    <w:rsid w:val="00F548EF"/>
    <w:pPr>
      <w:numPr>
        <w:numId w:val="5"/>
      </w:numPr>
      <w:contextualSpacing/>
      <w:jc w:val="both"/>
    </w:pPr>
    <w:rPr>
      <w:color w:val="000000" w:themeColor="text1"/>
      <w:szCs w:val="21"/>
    </w:rPr>
  </w:style>
  <w:style w:type="paragraph" w:customStyle="1" w:styleId="Heading1ES">
    <w:name w:val="Heading 1ES"/>
    <w:basedOn w:val="Normal"/>
    <w:rsid w:val="00F548EF"/>
    <w:pPr>
      <w:keepNext/>
      <w:keepLines/>
      <w:suppressAutoHyphens/>
      <w:spacing w:before="320" w:after="200"/>
      <w:outlineLvl w:val="0"/>
    </w:pPr>
    <w:rPr>
      <w:b/>
      <w:bCs/>
      <w:lang w:val="es-ES"/>
    </w:rPr>
  </w:style>
  <w:style w:type="paragraph" w:customStyle="1" w:styleId="NoteText">
    <w:name w:val="NoteText"/>
    <w:basedOn w:val="Normal"/>
    <w:link w:val="NoteTextChar"/>
    <w:rsid w:val="00F548EF"/>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F548EF"/>
    <w:pPr>
      <w:ind w:left="170" w:hanging="170"/>
      <w:jc w:val="both"/>
    </w:pPr>
  </w:style>
  <w:style w:type="paragraph" w:styleId="FootnoteText">
    <w:name w:val="footnote text"/>
    <w:basedOn w:val="Normal"/>
    <w:link w:val="FootnoteTextChar"/>
    <w:rsid w:val="00F548EF"/>
    <w:pPr>
      <w:spacing w:line="180" w:lineRule="exact"/>
      <w:jc w:val="both"/>
    </w:pPr>
    <w:rPr>
      <w:sz w:val="16"/>
      <w:szCs w:val="20"/>
    </w:rPr>
  </w:style>
  <w:style w:type="character" w:customStyle="1" w:styleId="FootnoteTextChar">
    <w:name w:val="Footnote Text Char"/>
    <w:basedOn w:val="DefaultParagraphFont"/>
    <w:link w:val="FootnoteText"/>
    <w:rsid w:val="007D0625"/>
    <w:rPr>
      <w:rFonts w:ascii="Times New Roman" w:eastAsia="Times New Roman" w:hAnsi="Times New Roman" w:cs="Times New Roman"/>
      <w:sz w:val="16"/>
      <w:szCs w:val="20"/>
      <w:lang w:val="en-GB"/>
    </w:rPr>
  </w:style>
  <w:style w:type="paragraph" w:styleId="Title">
    <w:name w:val="Title"/>
    <w:basedOn w:val="Normal"/>
    <w:next w:val="Subtitle"/>
    <w:link w:val="TitleChar"/>
    <w:qFormat/>
    <w:rsid w:val="00F548EF"/>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F548EF"/>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F548EF"/>
    <w:pPr>
      <w:spacing w:after="240"/>
      <w:outlineLvl w:val="1"/>
    </w:pPr>
    <w:rPr>
      <w:rFonts w:cs="Arial"/>
      <w:sz w:val="26"/>
    </w:rPr>
  </w:style>
  <w:style w:type="character" w:customStyle="1" w:styleId="SubtitleChar">
    <w:name w:val="Subtitle Char"/>
    <w:basedOn w:val="DefaultParagraphFont"/>
    <w:link w:val="Subtitle"/>
    <w:rsid w:val="007D0625"/>
    <w:rPr>
      <w:rFonts w:ascii="Times New Roman" w:eastAsia="Times New Roman" w:hAnsi="Times New Roman" w:cs="Arial"/>
      <w:sz w:val="26"/>
      <w:lang w:val="en-GB"/>
    </w:rPr>
  </w:style>
  <w:style w:type="paragraph" w:customStyle="1" w:styleId="Author">
    <w:name w:val="Author"/>
    <w:basedOn w:val="Normal"/>
    <w:next w:val="Normal"/>
    <w:rsid w:val="00F548EF"/>
    <w:pPr>
      <w:spacing w:before="240"/>
    </w:pPr>
    <w:rPr>
      <w:i/>
      <w:sz w:val="24"/>
    </w:rPr>
  </w:style>
  <w:style w:type="paragraph" w:customStyle="1" w:styleId="Biblio">
    <w:name w:val="Biblio"/>
    <w:basedOn w:val="NoteText"/>
    <w:rsid w:val="00F548EF"/>
    <w:pPr>
      <w:ind w:left="284" w:hanging="284"/>
    </w:pPr>
  </w:style>
  <w:style w:type="character" w:styleId="FootnoteReference">
    <w:name w:val="footnote reference"/>
    <w:rsid w:val="00F548EF"/>
    <w:rPr>
      <w:rFonts w:ascii="Times New Roman" w:hAnsi="Times New Roman"/>
      <w:sz w:val="20"/>
      <w:vertAlign w:val="superscript"/>
    </w:rPr>
  </w:style>
  <w:style w:type="paragraph" w:styleId="Footer">
    <w:name w:val="footer"/>
    <w:basedOn w:val="Normal"/>
    <w:link w:val="FooterChar"/>
    <w:rsid w:val="00F548EF"/>
    <w:pPr>
      <w:tabs>
        <w:tab w:val="center" w:pos="4320"/>
        <w:tab w:val="right" w:pos="8640"/>
      </w:tabs>
    </w:pPr>
  </w:style>
  <w:style w:type="character" w:customStyle="1" w:styleId="FooterChar">
    <w:name w:val="Footer Char"/>
    <w:basedOn w:val="DefaultParagraphFont"/>
    <w:link w:val="Footer"/>
    <w:rsid w:val="007D0625"/>
    <w:rPr>
      <w:rFonts w:ascii="Times New Roman" w:eastAsia="Times New Roman" w:hAnsi="Times New Roman" w:cs="Times New Roman"/>
      <w:sz w:val="21"/>
      <w:lang w:val="en-GB"/>
    </w:rPr>
  </w:style>
  <w:style w:type="paragraph" w:customStyle="1" w:styleId="Bullet2">
    <w:name w:val="Bullet 2"/>
    <w:basedOn w:val="Bullet1"/>
    <w:rsid w:val="00F548EF"/>
    <w:pPr>
      <w:numPr>
        <w:numId w:val="2"/>
      </w:numPr>
      <w:tabs>
        <w:tab w:val="clear" w:pos="567"/>
      </w:tabs>
    </w:pPr>
  </w:style>
  <w:style w:type="paragraph" w:customStyle="1" w:styleId="Citation">
    <w:name w:val="Citation"/>
    <w:basedOn w:val="BodyText"/>
    <w:rsid w:val="00F548EF"/>
    <w:pPr>
      <w:spacing w:before="120" w:after="120"/>
      <w:ind w:left="284"/>
    </w:pPr>
  </w:style>
  <w:style w:type="paragraph" w:customStyle="1" w:styleId="SectionTitle">
    <w:name w:val="SectionTitle"/>
    <w:basedOn w:val="Heading1"/>
    <w:rsid w:val="00F548EF"/>
    <w:pPr>
      <w:spacing w:before="240" w:after="360" w:line="280" w:lineRule="exact"/>
      <w:jc w:val="center"/>
    </w:pPr>
    <w:rPr>
      <w:b w:val="0"/>
      <w:sz w:val="28"/>
    </w:rPr>
  </w:style>
  <w:style w:type="paragraph" w:customStyle="1" w:styleId="a">
    <w:name w:val="* * *"/>
    <w:basedOn w:val="Normal"/>
    <w:rsid w:val="00F548EF"/>
    <w:pPr>
      <w:spacing w:before="240" w:after="240"/>
      <w:jc w:val="center"/>
    </w:pPr>
    <w:rPr>
      <w:iCs/>
    </w:rPr>
  </w:style>
  <w:style w:type="paragraph" w:customStyle="1" w:styleId="contentsauthor">
    <w:name w:val="contents author"/>
    <w:basedOn w:val="NormalIndent"/>
    <w:rsid w:val="00F548EF"/>
    <w:pPr>
      <w:tabs>
        <w:tab w:val="right" w:pos="6663"/>
      </w:tabs>
      <w:spacing w:after="60"/>
      <w:ind w:left="0"/>
    </w:pPr>
  </w:style>
  <w:style w:type="paragraph" w:styleId="NormalIndent">
    <w:name w:val="Normal Indent"/>
    <w:basedOn w:val="Normal"/>
    <w:rsid w:val="00F548EF"/>
    <w:pPr>
      <w:ind w:left="708"/>
    </w:pPr>
  </w:style>
  <w:style w:type="paragraph" w:customStyle="1" w:styleId="authorindent">
    <w:name w:val="author indent"/>
    <w:basedOn w:val="Normal"/>
    <w:rsid w:val="00F548EF"/>
    <w:pPr>
      <w:spacing w:after="80"/>
      <w:ind w:left="301"/>
    </w:pPr>
    <w:rPr>
      <w:bCs/>
      <w:iCs/>
    </w:rPr>
  </w:style>
  <w:style w:type="paragraph" w:customStyle="1" w:styleId="CLASlist">
    <w:name w:val="CLAS list"/>
    <w:basedOn w:val="Normal"/>
    <w:rsid w:val="00F548EF"/>
    <w:pPr>
      <w:tabs>
        <w:tab w:val="left" w:pos="567"/>
        <w:tab w:val="right" w:pos="9015"/>
      </w:tabs>
      <w:ind w:left="284" w:hanging="284"/>
      <w:jc w:val="both"/>
    </w:pPr>
    <w:rPr>
      <w:bCs/>
    </w:rPr>
  </w:style>
  <w:style w:type="paragraph" w:customStyle="1" w:styleId="-----">
    <w:name w:val="- - - - -"/>
    <w:basedOn w:val="a"/>
    <w:rsid w:val="00F548EF"/>
    <w:pPr>
      <w:numPr>
        <w:numId w:val="4"/>
      </w:numPr>
      <w:spacing w:before="0" w:after="60"/>
    </w:pPr>
    <w:rPr>
      <w:sz w:val="28"/>
      <w:vertAlign w:val="superscript"/>
    </w:rPr>
  </w:style>
  <w:style w:type="paragraph" w:customStyle="1" w:styleId="BodyTextES">
    <w:name w:val="BodyTextES"/>
    <w:basedOn w:val="BodyText"/>
    <w:link w:val="BodyTextESChar"/>
    <w:rsid w:val="00F548EF"/>
    <w:rPr>
      <w:lang w:val="es-ES"/>
    </w:rPr>
  </w:style>
  <w:style w:type="paragraph" w:customStyle="1" w:styleId="Contents">
    <w:name w:val="Contents"/>
    <w:basedOn w:val="Normal"/>
    <w:rsid w:val="00F548EF"/>
    <w:pPr>
      <w:tabs>
        <w:tab w:val="right" w:pos="6663"/>
      </w:tabs>
      <w:spacing w:before="120" w:after="60"/>
    </w:pPr>
    <w:rPr>
      <w:b/>
      <w:noProof/>
    </w:rPr>
  </w:style>
  <w:style w:type="paragraph" w:customStyle="1" w:styleId="ContentsIndent">
    <w:name w:val="ContentsIndent"/>
    <w:basedOn w:val="Normal"/>
    <w:rsid w:val="00F548EF"/>
    <w:pPr>
      <w:tabs>
        <w:tab w:val="right" w:pos="6663"/>
      </w:tabs>
      <w:suppressAutoHyphens/>
      <w:spacing w:after="60"/>
      <w:ind w:left="301"/>
    </w:pPr>
    <w:rPr>
      <w:bCs/>
    </w:rPr>
  </w:style>
  <w:style w:type="paragraph" w:customStyle="1" w:styleId="Indented">
    <w:name w:val="Indented"/>
    <w:basedOn w:val="Normal"/>
    <w:rsid w:val="00F548EF"/>
    <w:pPr>
      <w:ind w:left="284"/>
      <w:jc w:val="both"/>
    </w:pPr>
    <w:rPr>
      <w:rFonts w:eastAsia="MS Mincho"/>
    </w:rPr>
  </w:style>
  <w:style w:type="character" w:customStyle="1" w:styleId="NoteTextChar">
    <w:name w:val="NoteText Char"/>
    <w:link w:val="NoteText"/>
    <w:rsid w:val="00F548EF"/>
    <w:rPr>
      <w:rFonts w:ascii="Times New Roman" w:eastAsia="Times New Roman" w:hAnsi="Times New Roman" w:cs="Times New Roman"/>
      <w:sz w:val="18"/>
      <w:lang w:val="en-GB" w:eastAsia="en-GB"/>
    </w:rPr>
  </w:style>
  <w:style w:type="character" w:customStyle="1" w:styleId="BodyTextChar">
    <w:name w:val="BodyText Char"/>
    <w:link w:val="BodyText"/>
    <w:rsid w:val="00F548EF"/>
    <w:rPr>
      <w:rFonts w:ascii="Times New Roman" w:eastAsia="Times New Roman" w:hAnsi="Times New Roman" w:cs="Times New Roman"/>
      <w:sz w:val="21"/>
      <w:lang w:val="en-GB" w:eastAsia="en-GB"/>
    </w:rPr>
  </w:style>
  <w:style w:type="paragraph" w:customStyle="1" w:styleId="FirstPageFooter">
    <w:name w:val="FirstPageFooter"/>
    <w:basedOn w:val="NoteText"/>
    <w:qFormat/>
    <w:rsid w:val="00F548EF"/>
    <w:pPr>
      <w:spacing w:line="180" w:lineRule="exact"/>
      <w:ind w:left="284" w:right="284"/>
    </w:pPr>
    <w:rPr>
      <w:rFonts w:eastAsia="Calibri"/>
      <w:sz w:val="16"/>
    </w:rPr>
  </w:style>
  <w:style w:type="paragraph" w:customStyle="1" w:styleId="CitationES">
    <w:name w:val="CitationES"/>
    <w:basedOn w:val="Citation"/>
    <w:qFormat/>
    <w:rsid w:val="00F548EF"/>
    <w:rPr>
      <w:szCs w:val="22"/>
      <w:lang w:val="es-ES"/>
    </w:rPr>
  </w:style>
  <w:style w:type="character" w:customStyle="1" w:styleId="BodyTextESChar">
    <w:name w:val="BodyTextES Char"/>
    <w:basedOn w:val="DefaultParagraphFont"/>
    <w:link w:val="BodyTextES"/>
    <w:rsid w:val="00F548EF"/>
    <w:rPr>
      <w:rFonts w:ascii="Times New Roman" w:eastAsia="Times New Roman" w:hAnsi="Times New Roman" w:cs="Times New Roman"/>
      <w:sz w:val="21"/>
      <w:lang w:val="es-E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EF"/>
    <w:pPr>
      <w:tabs>
        <w:tab w:val="left" w:pos="284"/>
      </w:tabs>
      <w:spacing w:line="260" w:lineRule="exact"/>
    </w:pPr>
    <w:rPr>
      <w:rFonts w:ascii="Times New Roman" w:eastAsia="Times New Roman" w:hAnsi="Times New Roman" w:cs="Times New Roman"/>
      <w:sz w:val="21"/>
      <w:lang w:val="en-GB"/>
    </w:rPr>
  </w:style>
  <w:style w:type="paragraph" w:styleId="Heading1">
    <w:name w:val="heading 1"/>
    <w:basedOn w:val="Normal"/>
    <w:next w:val="Normal"/>
    <w:link w:val="Heading1Char"/>
    <w:qFormat/>
    <w:rsid w:val="00F548EF"/>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F548EF"/>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F548EF"/>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F548EF"/>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F548EF"/>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F548EF"/>
    <w:pPr>
      <w:spacing w:before="60" w:after="240"/>
      <w:outlineLvl w:val="5"/>
    </w:pPr>
    <w:rPr>
      <w:sz w:val="24"/>
    </w:rPr>
  </w:style>
  <w:style w:type="paragraph" w:styleId="Heading7">
    <w:name w:val="heading 7"/>
    <w:basedOn w:val="Normal"/>
    <w:next w:val="Normal"/>
    <w:link w:val="Heading7Char"/>
    <w:qFormat/>
    <w:rsid w:val="00F548EF"/>
    <w:pPr>
      <w:outlineLvl w:val="6"/>
    </w:pPr>
  </w:style>
  <w:style w:type="paragraph" w:styleId="Heading8">
    <w:name w:val="heading 8"/>
    <w:basedOn w:val="Normal"/>
    <w:next w:val="Normal"/>
    <w:link w:val="Heading8Char"/>
    <w:qFormat/>
    <w:rsid w:val="00F548EF"/>
    <w:pPr>
      <w:outlineLvl w:val="7"/>
    </w:pPr>
  </w:style>
  <w:style w:type="paragraph" w:styleId="Heading9">
    <w:name w:val="heading 9"/>
    <w:basedOn w:val="Normal"/>
    <w:next w:val="Normal"/>
    <w:link w:val="Heading9Char"/>
    <w:qFormat/>
    <w:rsid w:val="00F548EF"/>
    <w:pPr>
      <w:outlineLvl w:val="8"/>
    </w:pPr>
    <w:rPr>
      <w:snapToGrid w:val="0"/>
    </w:rPr>
  </w:style>
  <w:style w:type="character" w:default="1" w:styleId="DefaultParagraphFont">
    <w:name w:val="Default Paragraph Font"/>
    <w:uiPriority w:val="1"/>
    <w:semiHidden/>
    <w:unhideWhenUsed/>
    <w:rsid w:val="00F548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48EF"/>
  </w:style>
  <w:style w:type="paragraph" w:styleId="EndnoteText">
    <w:name w:val="endnote text"/>
    <w:basedOn w:val="NoteText"/>
    <w:link w:val="EndnoteTextChar"/>
    <w:rsid w:val="00F548EF"/>
    <w:pPr>
      <w:tabs>
        <w:tab w:val="clear" w:pos="1134"/>
      </w:tabs>
      <w:ind w:left="284" w:hanging="284"/>
    </w:pPr>
    <w:rPr>
      <w:szCs w:val="20"/>
      <w:lang w:eastAsia="nl-NL"/>
    </w:rPr>
  </w:style>
  <w:style w:type="character" w:customStyle="1" w:styleId="EndnoteTextChar">
    <w:name w:val="Endnote Text Char"/>
    <w:link w:val="EndnoteText"/>
    <w:rsid w:val="00F548EF"/>
    <w:rPr>
      <w:rFonts w:ascii="Times New Roman" w:eastAsia="Times New Roman" w:hAnsi="Times New Roman" w:cs="Times New Roman"/>
      <w:sz w:val="18"/>
      <w:szCs w:val="20"/>
      <w:lang w:val="en-GB" w:eastAsia="nl-NL"/>
    </w:rPr>
  </w:style>
  <w:style w:type="character" w:styleId="EndnoteReference">
    <w:name w:val="endnote reference"/>
    <w:rsid w:val="00F548EF"/>
    <w:rPr>
      <w:rFonts w:ascii="Times New Roman" w:hAnsi="Times New Roman"/>
      <w:sz w:val="18"/>
      <w:vertAlign w:val="superscript"/>
    </w:rPr>
  </w:style>
  <w:style w:type="character" w:customStyle="1" w:styleId="Heading1Char">
    <w:name w:val="Heading 1 Char"/>
    <w:basedOn w:val="DefaultParagraphFont"/>
    <w:link w:val="Heading1"/>
    <w:rsid w:val="007D0625"/>
    <w:rPr>
      <w:rFonts w:ascii="Times New Roman" w:eastAsia="Times New Roman" w:hAnsi="Times New Roman" w:cs="Times New Roman"/>
      <w:b/>
      <w:bCs/>
      <w:sz w:val="21"/>
      <w:lang w:val="en-GB" w:eastAsia="nb-NO"/>
    </w:rPr>
  </w:style>
  <w:style w:type="character" w:customStyle="1" w:styleId="Heading3Char">
    <w:name w:val="Heading 3 Char"/>
    <w:aliases w:val="table Char,Heading3 Char"/>
    <w:link w:val="Heading3"/>
    <w:rsid w:val="00F548EF"/>
    <w:rPr>
      <w:rFonts w:ascii="Times New Roman" w:eastAsia="Times New Roman" w:hAnsi="Times New Roman" w:cs="Times New Roman"/>
      <w:sz w:val="18"/>
      <w:lang w:val="en-GB" w:eastAsia="en-GB"/>
    </w:rPr>
  </w:style>
  <w:style w:type="character" w:customStyle="1" w:styleId="Heading4Char">
    <w:name w:val="Heading 4 Char"/>
    <w:aliases w:val="affiliation Char"/>
    <w:link w:val="Heading4"/>
    <w:rsid w:val="00F548EF"/>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F548EF"/>
    <w:rPr>
      <w:rFonts w:ascii="Times New Roman" w:eastAsia="Times New Roman" w:hAnsi="Times New Roman" w:cs="Times New Roman"/>
      <w:sz w:val="18"/>
      <w:lang w:val="es-ES" w:eastAsia="en-GB"/>
    </w:rPr>
  </w:style>
  <w:style w:type="character" w:customStyle="1" w:styleId="Heading6Char">
    <w:name w:val="Heading 6 Char"/>
    <w:aliases w:val="IISH Char"/>
    <w:link w:val="Heading6"/>
    <w:rsid w:val="00F548EF"/>
    <w:rPr>
      <w:rFonts w:ascii="Times New Roman" w:eastAsia="Times New Roman" w:hAnsi="Times New Roman" w:cs="Times New Roman"/>
      <w:bCs/>
      <w:lang w:val="en-GB" w:eastAsia="nb-NO"/>
    </w:rPr>
  </w:style>
  <w:style w:type="character" w:customStyle="1" w:styleId="Heading7Char">
    <w:name w:val="Heading 7 Char"/>
    <w:basedOn w:val="DefaultParagraphFont"/>
    <w:link w:val="Heading7"/>
    <w:rsid w:val="007D0625"/>
    <w:rPr>
      <w:rFonts w:ascii="Times New Roman" w:eastAsia="Times New Roman" w:hAnsi="Times New Roman" w:cs="Times New Roman"/>
      <w:sz w:val="21"/>
      <w:lang w:val="en-GB"/>
    </w:rPr>
  </w:style>
  <w:style w:type="character" w:customStyle="1" w:styleId="Heading8Char">
    <w:name w:val="Heading 8 Char"/>
    <w:basedOn w:val="DefaultParagraphFont"/>
    <w:link w:val="Heading8"/>
    <w:rsid w:val="007D0625"/>
    <w:rPr>
      <w:rFonts w:ascii="Times New Roman" w:eastAsia="Times New Roman" w:hAnsi="Times New Roman" w:cs="Times New Roman"/>
      <w:sz w:val="21"/>
      <w:lang w:val="en-GB"/>
    </w:rPr>
  </w:style>
  <w:style w:type="character" w:customStyle="1" w:styleId="Heading9Char">
    <w:name w:val="Heading 9 Char"/>
    <w:basedOn w:val="DefaultParagraphFont"/>
    <w:link w:val="Heading9"/>
    <w:rsid w:val="007D0625"/>
    <w:rPr>
      <w:rFonts w:ascii="Times New Roman" w:eastAsia="Times New Roman" w:hAnsi="Times New Roman" w:cs="Times New Roman"/>
      <w:snapToGrid w:val="0"/>
      <w:sz w:val="21"/>
      <w:lang w:val="en-GB"/>
    </w:rPr>
  </w:style>
  <w:style w:type="character" w:styleId="PageNumber">
    <w:name w:val="page number"/>
    <w:rsid w:val="00F548EF"/>
    <w:rPr>
      <w:rFonts w:ascii="Times New Roman" w:hAnsi="Times New Roman"/>
      <w:sz w:val="16"/>
    </w:rPr>
  </w:style>
  <w:style w:type="paragraph" w:customStyle="1" w:styleId="Bullet1">
    <w:name w:val="Bullet 1"/>
    <w:basedOn w:val="Normal"/>
    <w:rsid w:val="00F548EF"/>
    <w:pPr>
      <w:numPr>
        <w:numId w:val="1"/>
      </w:numPr>
      <w:tabs>
        <w:tab w:val="left" w:pos="567"/>
      </w:tabs>
      <w:jc w:val="both"/>
    </w:pPr>
  </w:style>
  <w:style w:type="paragraph" w:customStyle="1" w:styleId="Header2">
    <w:name w:val="Header2"/>
    <w:basedOn w:val="Normal"/>
    <w:rsid w:val="00F548EF"/>
    <w:pPr>
      <w:numPr>
        <w:numId w:val="3"/>
      </w:numPr>
      <w:spacing w:after="360" w:line="200" w:lineRule="exact"/>
    </w:pPr>
    <w:rPr>
      <w:sz w:val="16"/>
    </w:rPr>
  </w:style>
  <w:style w:type="paragraph" w:customStyle="1" w:styleId="Header3">
    <w:name w:val="Header3"/>
    <w:basedOn w:val="Header2"/>
    <w:rsid w:val="00F548EF"/>
    <w:pPr>
      <w:numPr>
        <w:numId w:val="0"/>
      </w:numPr>
      <w:jc w:val="right"/>
    </w:pPr>
  </w:style>
  <w:style w:type="paragraph" w:customStyle="1" w:styleId="BodyText">
    <w:name w:val="BodyText"/>
    <w:basedOn w:val="Normal"/>
    <w:link w:val="BodyTextChar"/>
    <w:rsid w:val="00F548EF"/>
    <w:pPr>
      <w:jc w:val="both"/>
    </w:pPr>
    <w:rPr>
      <w:lang w:eastAsia="en-GB"/>
    </w:rPr>
  </w:style>
  <w:style w:type="paragraph" w:styleId="Header">
    <w:name w:val="header"/>
    <w:basedOn w:val="Normal"/>
    <w:link w:val="HeaderChar"/>
    <w:rsid w:val="00F548EF"/>
    <w:pPr>
      <w:spacing w:line="220" w:lineRule="exact"/>
      <w:jc w:val="both"/>
    </w:pPr>
    <w:rPr>
      <w:b/>
      <w:bCs/>
      <w:caps/>
      <w:kern w:val="16"/>
      <w:sz w:val="18"/>
      <w:szCs w:val="18"/>
      <w:lang w:val="es-ES" w:eastAsia="en-GB"/>
    </w:rPr>
  </w:style>
  <w:style w:type="character" w:customStyle="1" w:styleId="HeaderChar">
    <w:name w:val="Header Char"/>
    <w:link w:val="Header"/>
    <w:rsid w:val="00F548EF"/>
    <w:rPr>
      <w:rFonts w:ascii="Times New Roman" w:eastAsia="Times New Roman" w:hAnsi="Times New Roman" w:cs="Times New Roman"/>
      <w:b/>
      <w:bCs/>
      <w:caps/>
      <w:kern w:val="16"/>
      <w:sz w:val="18"/>
      <w:szCs w:val="18"/>
      <w:lang w:val="es-ES" w:eastAsia="en-GB"/>
    </w:rPr>
  </w:style>
  <w:style w:type="character" w:customStyle="1" w:styleId="Heading2Char">
    <w:name w:val="Heading 2 Char"/>
    <w:link w:val="Heading2"/>
    <w:rsid w:val="00F548EF"/>
    <w:rPr>
      <w:rFonts w:ascii="Times New Roman" w:eastAsia="Times New Roman" w:hAnsi="Times New Roman" w:cs="Arial"/>
      <w:bCs/>
      <w:i/>
      <w:iCs/>
      <w:sz w:val="21"/>
      <w:szCs w:val="28"/>
      <w:lang w:val="en-GB"/>
    </w:rPr>
  </w:style>
  <w:style w:type="character" w:styleId="Hyperlink">
    <w:name w:val="Hyperlink"/>
    <w:basedOn w:val="DefaultParagraphFont"/>
    <w:uiPriority w:val="99"/>
    <w:rsid w:val="00F548EF"/>
    <w:rPr>
      <w:color w:val="auto"/>
      <w:u w:val="none"/>
    </w:rPr>
  </w:style>
  <w:style w:type="paragraph" w:styleId="NormalWeb">
    <w:name w:val="Normal (Web)"/>
    <w:basedOn w:val="Normal"/>
    <w:uiPriority w:val="99"/>
    <w:semiHidden/>
    <w:unhideWhenUsed/>
    <w:rsid w:val="00ED2704"/>
    <w:rPr>
      <w:rFonts w:eastAsiaTheme="minorHAnsi"/>
      <w:lang w:eastAsia="en-GB"/>
    </w:rPr>
  </w:style>
  <w:style w:type="paragraph" w:styleId="ListParagraph">
    <w:name w:val="List Paragraph"/>
    <w:basedOn w:val="Normal"/>
    <w:uiPriority w:val="34"/>
    <w:qFormat/>
    <w:rsid w:val="00F548EF"/>
    <w:pPr>
      <w:numPr>
        <w:numId w:val="5"/>
      </w:numPr>
      <w:contextualSpacing/>
      <w:jc w:val="both"/>
    </w:pPr>
    <w:rPr>
      <w:color w:val="000000" w:themeColor="text1"/>
      <w:szCs w:val="21"/>
    </w:rPr>
  </w:style>
  <w:style w:type="paragraph" w:customStyle="1" w:styleId="Heading1ES">
    <w:name w:val="Heading 1ES"/>
    <w:basedOn w:val="Normal"/>
    <w:rsid w:val="00F548EF"/>
    <w:pPr>
      <w:keepNext/>
      <w:keepLines/>
      <w:suppressAutoHyphens/>
      <w:spacing w:before="320" w:after="200"/>
      <w:outlineLvl w:val="0"/>
    </w:pPr>
    <w:rPr>
      <w:b/>
      <w:bCs/>
      <w:lang w:val="es-ES"/>
    </w:rPr>
  </w:style>
  <w:style w:type="paragraph" w:customStyle="1" w:styleId="NoteText">
    <w:name w:val="NoteText"/>
    <w:basedOn w:val="Normal"/>
    <w:link w:val="NoteTextChar"/>
    <w:rsid w:val="00F548EF"/>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F548EF"/>
    <w:pPr>
      <w:ind w:left="170" w:hanging="170"/>
      <w:jc w:val="both"/>
    </w:pPr>
  </w:style>
  <w:style w:type="paragraph" w:styleId="FootnoteText">
    <w:name w:val="footnote text"/>
    <w:basedOn w:val="Normal"/>
    <w:link w:val="FootnoteTextChar"/>
    <w:rsid w:val="00F548EF"/>
    <w:pPr>
      <w:spacing w:line="180" w:lineRule="exact"/>
      <w:jc w:val="both"/>
    </w:pPr>
    <w:rPr>
      <w:sz w:val="16"/>
      <w:szCs w:val="20"/>
    </w:rPr>
  </w:style>
  <w:style w:type="character" w:customStyle="1" w:styleId="FootnoteTextChar">
    <w:name w:val="Footnote Text Char"/>
    <w:basedOn w:val="DefaultParagraphFont"/>
    <w:link w:val="FootnoteText"/>
    <w:rsid w:val="007D0625"/>
    <w:rPr>
      <w:rFonts w:ascii="Times New Roman" w:eastAsia="Times New Roman" w:hAnsi="Times New Roman" w:cs="Times New Roman"/>
      <w:sz w:val="16"/>
      <w:szCs w:val="20"/>
      <w:lang w:val="en-GB"/>
    </w:rPr>
  </w:style>
  <w:style w:type="paragraph" w:styleId="Title">
    <w:name w:val="Title"/>
    <w:basedOn w:val="Normal"/>
    <w:next w:val="Subtitle"/>
    <w:link w:val="TitleChar"/>
    <w:qFormat/>
    <w:rsid w:val="00F548EF"/>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F548EF"/>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F548EF"/>
    <w:pPr>
      <w:spacing w:after="240"/>
      <w:outlineLvl w:val="1"/>
    </w:pPr>
    <w:rPr>
      <w:rFonts w:cs="Arial"/>
      <w:sz w:val="26"/>
    </w:rPr>
  </w:style>
  <w:style w:type="character" w:customStyle="1" w:styleId="SubtitleChar">
    <w:name w:val="Subtitle Char"/>
    <w:basedOn w:val="DefaultParagraphFont"/>
    <w:link w:val="Subtitle"/>
    <w:rsid w:val="007D0625"/>
    <w:rPr>
      <w:rFonts w:ascii="Times New Roman" w:eastAsia="Times New Roman" w:hAnsi="Times New Roman" w:cs="Arial"/>
      <w:sz w:val="26"/>
      <w:lang w:val="en-GB"/>
    </w:rPr>
  </w:style>
  <w:style w:type="paragraph" w:customStyle="1" w:styleId="Author">
    <w:name w:val="Author"/>
    <w:basedOn w:val="Normal"/>
    <w:next w:val="Normal"/>
    <w:rsid w:val="00F548EF"/>
    <w:pPr>
      <w:spacing w:before="240"/>
    </w:pPr>
    <w:rPr>
      <w:i/>
      <w:sz w:val="24"/>
    </w:rPr>
  </w:style>
  <w:style w:type="paragraph" w:customStyle="1" w:styleId="Biblio">
    <w:name w:val="Biblio"/>
    <w:basedOn w:val="NoteText"/>
    <w:rsid w:val="00F548EF"/>
    <w:pPr>
      <w:ind w:left="284" w:hanging="284"/>
    </w:pPr>
  </w:style>
  <w:style w:type="character" w:styleId="FootnoteReference">
    <w:name w:val="footnote reference"/>
    <w:rsid w:val="00F548EF"/>
    <w:rPr>
      <w:rFonts w:ascii="Times New Roman" w:hAnsi="Times New Roman"/>
      <w:sz w:val="20"/>
      <w:vertAlign w:val="superscript"/>
    </w:rPr>
  </w:style>
  <w:style w:type="paragraph" w:styleId="Footer">
    <w:name w:val="footer"/>
    <w:basedOn w:val="Normal"/>
    <w:link w:val="FooterChar"/>
    <w:rsid w:val="00F548EF"/>
    <w:pPr>
      <w:tabs>
        <w:tab w:val="center" w:pos="4320"/>
        <w:tab w:val="right" w:pos="8640"/>
      </w:tabs>
    </w:pPr>
  </w:style>
  <w:style w:type="character" w:customStyle="1" w:styleId="FooterChar">
    <w:name w:val="Footer Char"/>
    <w:basedOn w:val="DefaultParagraphFont"/>
    <w:link w:val="Footer"/>
    <w:rsid w:val="007D0625"/>
    <w:rPr>
      <w:rFonts w:ascii="Times New Roman" w:eastAsia="Times New Roman" w:hAnsi="Times New Roman" w:cs="Times New Roman"/>
      <w:sz w:val="21"/>
      <w:lang w:val="en-GB"/>
    </w:rPr>
  </w:style>
  <w:style w:type="paragraph" w:customStyle="1" w:styleId="Bullet2">
    <w:name w:val="Bullet 2"/>
    <w:basedOn w:val="Bullet1"/>
    <w:rsid w:val="00F548EF"/>
    <w:pPr>
      <w:numPr>
        <w:numId w:val="2"/>
      </w:numPr>
      <w:tabs>
        <w:tab w:val="clear" w:pos="567"/>
      </w:tabs>
    </w:pPr>
  </w:style>
  <w:style w:type="paragraph" w:customStyle="1" w:styleId="Citation">
    <w:name w:val="Citation"/>
    <w:basedOn w:val="BodyText"/>
    <w:rsid w:val="00F548EF"/>
    <w:pPr>
      <w:spacing w:before="120" w:after="120"/>
      <w:ind w:left="284"/>
    </w:pPr>
  </w:style>
  <w:style w:type="paragraph" w:customStyle="1" w:styleId="SectionTitle">
    <w:name w:val="SectionTitle"/>
    <w:basedOn w:val="Heading1"/>
    <w:rsid w:val="00F548EF"/>
    <w:pPr>
      <w:spacing w:before="240" w:after="360" w:line="280" w:lineRule="exact"/>
      <w:jc w:val="center"/>
    </w:pPr>
    <w:rPr>
      <w:b w:val="0"/>
      <w:sz w:val="28"/>
    </w:rPr>
  </w:style>
  <w:style w:type="paragraph" w:customStyle="1" w:styleId="a">
    <w:name w:val="* * *"/>
    <w:basedOn w:val="Normal"/>
    <w:rsid w:val="00F548EF"/>
    <w:pPr>
      <w:spacing w:before="240" w:after="240"/>
      <w:jc w:val="center"/>
    </w:pPr>
    <w:rPr>
      <w:iCs/>
    </w:rPr>
  </w:style>
  <w:style w:type="paragraph" w:customStyle="1" w:styleId="contentsauthor">
    <w:name w:val="contents author"/>
    <w:basedOn w:val="NormalIndent"/>
    <w:rsid w:val="00F548EF"/>
    <w:pPr>
      <w:tabs>
        <w:tab w:val="right" w:pos="6663"/>
      </w:tabs>
      <w:spacing w:after="60"/>
      <w:ind w:left="0"/>
    </w:pPr>
  </w:style>
  <w:style w:type="paragraph" w:styleId="NormalIndent">
    <w:name w:val="Normal Indent"/>
    <w:basedOn w:val="Normal"/>
    <w:rsid w:val="00F548EF"/>
    <w:pPr>
      <w:ind w:left="708"/>
    </w:pPr>
  </w:style>
  <w:style w:type="paragraph" w:customStyle="1" w:styleId="authorindent">
    <w:name w:val="author indent"/>
    <w:basedOn w:val="Normal"/>
    <w:rsid w:val="00F548EF"/>
    <w:pPr>
      <w:spacing w:after="80"/>
      <w:ind w:left="301"/>
    </w:pPr>
    <w:rPr>
      <w:bCs/>
      <w:iCs/>
    </w:rPr>
  </w:style>
  <w:style w:type="paragraph" w:customStyle="1" w:styleId="CLASlist">
    <w:name w:val="CLAS list"/>
    <w:basedOn w:val="Normal"/>
    <w:rsid w:val="00F548EF"/>
    <w:pPr>
      <w:tabs>
        <w:tab w:val="left" w:pos="567"/>
        <w:tab w:val="right" w:pos="9015"/>
      </w:tabs>
      <w:ind w:left="284" w:hanging="284"/>
      <w:jc w:val="both"/>
    </w:pPr>
    <w:rPr>
      <w:bCs/>
    </w:rPr>
  </w:style>
  <w:style w:type="paragraph" w:customStyle="1" w:styleId="-----">
    <w:name w:val="- - - - -"/>
    <w:basedOn w:val="a"/>
    <w:rsid w:val="00F548EF"/>
    <w:pPr>
      <w:numPr>
        <w:numId w:val="4"/>
      </w:numPr>
      <w:spacing w:before="0" w:after="60"/>
    </w:pPr>
    <w:rPr>
      <w:sz w:val="28"/>
      <w:vertAlign w:val="superscript"/>
    </w:rPr>
  </w:style>
  <w:style w:type="paragraph" w:customStyle="1" w:styleId="BodyTextES">
    <w:name w:val="BodyTextES"/>
    <w:basedOn w:val="BodyText"/>
    <w:link w:val="BodyTextESChar"/>
    <w:rsid w:val="00F548EF"/>
    <w:rPr>
      <w:lang w:val="es-ES"/>
    </w:rPr>
  </w:style>
  <w:style w:type="paragraph" w:customStyle="1" w:styleId="Contents">
    <w:name w:val="Contents"/>
    <w:basedOn w:val="Normal"/>
    <w:rsid w:val="00F548EF"/>
    <w:pPr>
      <w:tabs>
        <w:tab w:val="right" w:pos="6663"/>
      </w:tabs>
      <w:spacing w:before="120" w:after="60"/>
    </w:pPr>
    <w:rPr>
      <w:b/>
      <w:noProof/>
    </w:rPr>
  </w:style>
  <w:style w:type="paragraph" w:customStyle="1" w:styleId="ContentsIndent">
    <w:name w:val="ContentsIndent"/>
    <w:basedOn w:val="Normal"/>
    <w:rsid w:val="00F548EF"/>
    <w:pPr>
      <w:tabs>
        <w:tab w:val="right" w:pos="6663"/>
      </w:tabs>
      <w:suppressAutoHyphens/>
      <w:spacing w:after="60"/>
      <w:ind w:left="301"/>
    </w:pPr>
    <w:rPr>
      <w:bCs/>
    </w:rPr>
  </w:style>
  <w:style w:type="paragraph" w:customStyle="1" w:styleId="Indented">
    <w:name w:val="Indented"/>
    <w:basedOn w:val="Normal"/>
    <w:rsid w:val="00F548EF"/>
    <w:pPr>
      <w:ind w:left="284"/>
      <w:jc w:val="both"/>
    </w:pPr>
    <w:rPr>
      <w:rFonts w:eastAsia="MS Mincho"/>
    </w:rPr>
  </w:style>
  <w:style w:type="character" w:customStyle="1" w:styleId="NoteTextChar">
    <w:name w:val="NoteText Char"/>
    <w:link w:val="NoteText"/>
    <w:rsid w:val="00F548EF"/>
    <w:rPr>
      <w:rFonts w:ascii="Times New Roman" w:eastAsia="Times New Roman" w:hAnsi="Times New Roman" w:cs="Times New Roman"/>
      <w:sz w:val="18"/>
      <w:lang w:val="en-GB" w:eastAsia="en-GB"/>
    </w:rPr>
  </w:style>
  <w:style w:type="character" w:customStyle="1" w:styleId="BodyTextChar">
    <w:name w:val="BodyText Char"/>
    <w:link w:val="BodyText"/>
    <w:rsid w:val="00F548EF"/>
    <w:rPr>
      <w:rFonts w:ascii="Times New Roman" w:eastAsia="Times New Roman" w:hAnsi="Times New Roman" w:cs="Times New Roman"/>
      <w:sz w:val="21"/>
      <w:lang w:val="en-GB" w:eastAsia="en-GB"/>
    </w:rPr>
  </w:style>
  <w:style w:type="paragraph" w:customStyle="1" w:styleId="FirstPageFooter">
    <w:name w:val="FirstPageFooter"/>
    <w:basedOn w:val="NoteText"/>
    <w:qFormat/>
    <w:rsid w:val="00F548EF"/>
    <w:pPr>
      <w:spacing w:line="180" w:lineRule="exact"/>
      <w:ind w:left="284" w:right="284"/>
    </w:pPr>
    <w:rPr>
      <w:rFonts w:eastAsia="Calibri"/>
      <w:sz w:val="16"/>
    </w:rPr>
  </w:style>
  <w:style w:type="paragraph" w:customStyle="1" w:styleId="CitationES">
    <w:name w:val="CitationES"/>
    <w:basedOn w:val="Citation"/>
    <w:qFormat/>
    <w:rsid w:val="00F548EF"/>
    <w:rPr>
      <w:szCs w:val="22"/>
      <w:lang w:val="es-ES"/>
    </w:rPr>
  </w:style>
  <w:style w:type="character" w:customStyle="1" w:styleId="BodyTextESChar">
    <w:name w:val="BodyTextES Char"/>
    <w:basedOn w:val="DefaultParagraphFont"/>
    <w:link w:val="BodyTextES"/>
    <w:rsid w:val="00F548EF"/>
    <w:rPr>
      <w:rFonts w:ascii="Times New Roman" w:eastAsia="Times New Roman" w:hAnsi="Times New Roman" w:cs="Times New Roman"/>
      <w:sz w:val="21"/>
      <w:lang w:val="es-E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430326">
      <w:bodyDiv w:val="1"/>
      <w:marLeft w:val="0"/>
      <w:marRight w:val="0"/>
      <w:marTop w:val="0"/>
      <w:marBottom w:val="0"/>
      <w:divBdr>
        <w:top w:val="none" w:sz="0" w:space="0" w:color="auto"/>
        <w:left w:val="none" w:sz="0" w:space="0" w:color="auto"/>
        <w:bottom w:val="none" w:sz="0" w:space="0" w:color="auto"/>
        <w:right w:val="none" w:sz="0" w:space="0" w:color="auto"/>
      </w:divBdr>
    </w:div>
    <w:div w:id="293951804">
      <w:bodyDiv w:val="1"/>
      <w:marLeft w:val="0"/>
      <w:marRight w:val="0"/>
      <w:marTop w:val="0"/>
      <w:marBottom w:val="0"/>
      <w:divBdr>
        <w:top w:val="none" w:sz="0" w:space="0" w:color="auto"/>
        <w:left w:val="none" w:sz="0" w:space="0" w:color="auto"/>
        <w:bottom w:val="none" w:sz="0" w:space="0" w:color="auto"/>
        <w:right w:val="none" w:sz="0" w:space="0" w:color="auto"/>
      </w:divBdr>
    </w:div>
    <w:div w:id="302855946">
      <w:bodyDiv w:val="1"/>
      <w:marLeft w:val="0"/>
      <w:marRight w:val="0"/>
      <w:marTop w:val="0"/>
      <w:marBottom w:val="0"/>
      <w:divBdr>
        <w:top w:val="none" w:sz="0" w:space="0" w:color="auto"/>
        <w:left w:val="none" w:sz="0" w:space="0" w:color="auto"/>
        <w:bottom w:val="none" w:sz="0" w:space="0" w:color="auto"/>
        <w:right w:val="none" w:sz="0" w:space="0" w:color="auto"/>
      </w:divBdr>
    </w:div>
    <w:div w:id="366487734">
      <w:bodyDiv w:val="1"/>
      <w:marLeft w:val="0"/>
      <w:marRight w:val="0"/>
      <w:marTop w:val="0"/>
      <w:marBottom w:val="0"/>
      <w:divBdr>
        <w:top w:val="none" w:sz="0" w:space="0" w:color="auto"/>
        <w:left w:val="none" w:sz="0" w:space="0" w:color="auto"/>
        <w:bottom w:val="none" w:sz="0" w:space="0" w:color="auto"/>
        <w:right w:val="none" w:sz="0" w:space="0" w:color="auto"/>
      </w:divBdr>
    </w:div>
    <w:div w:id="368575522">
      <w:bodyDiv w:val="1"/>
      <w:marLeft w:val="0"/>
      <w:marRight w:val="0"/>
      <w:marTop w:val="0"/>
      <w:marBottom w:val="0"/>
      <w:divBdr>
        <w:top w:val="none" w:sz="0" w:space="0" w:color="auto"/>
        <w:left w:val="none" w:sz="0" w:space="0" w:color="auto"/>
        <w:bottom w:val="none" w:sz="0" w:space="0" w:color="auto"/>
        <w:right w:val="none" w:sz="0" w:space="0" w:color="auto"/>
      </w:divBdr>
    </w:div>
    <w:div w:id="513767887">
      <w:bodyDiv w:val="1"/>
      <w:marLeft w:val="0"/>
      <w:marRight w:val="0"/>
      <w:marTop w:val="0"/>
      <w:marBottom w:val="0"/>
      <w:divBdr>
        <w:top w:val="none" w:sz="0" w:space="0" w:color="auto"/>
        <w:left w:val="none" w:sz="0" w:space="0" w:color="auto"/>
        <w:bottom w:val="none" w:sz="0" w:space="0" w:color="auto"/>
        <w:right w:val="none" w:sz="0" w:space="0" w:color="auto"/>
      </w:divBdr>
    </w:div>
    <w:div w:id="572544774">
      <w:bodyDiv w:val="1"/>
      <w:marLeft w:val="0"/>
      <w:marRight w:val="0"/>
      <w:marTop w:val="0"/>
      <w:marBottom w:val="0"/>
      <w:divBdr>
        <w:top w:val="none" w:sz="0" w:space="0" w:color="auto"/>
        <w:left w:val="none" w:sz="0" w:space="0" w:color="auto"/>
        <w:bottom w:val="none" w:sz="0" w:space="0" w:color="auto"/>
        <w:right w:val="none" w:sz="0" w:space="0" w:color="auto"/>
      </w:divBdr>
    </w:div>
    <w:div w:id="963654745">
      <w:bodyDiv w:val="1"/>
      <w:marLeft w:val="0"/>
      <w:marRight w:val="0"/>
      <w:marTop w:val="0"/>
      <w:marBottom w:val="0"/>
      <w:divBdr>
        <w:top w:val="none" w:sz="0" w:space="0" w:color="auto"/>
        <w:left w:val="none" w:sz="0" w:space="0" w:color="auto"/>
        <w:bottom w:val="none" w:sz="0" w:space="0" w:color="auto"/>
        <w:right w:val="none" w:sz="0" w:space="0" w:color="auto"/>
      </w:divBdr>
    </w:div>
    <w:div w:id="1076123917">
      <w:bodyDiv w:val="1"/>
      <w:marLeft w:val="0"/>
      <w:marRight w:val="0"/>
      <w:marTop w:val="0"/>
      <w:marBottom w:val="0"/>
      <w:divBdr>
        <w:top w:val="none" w:sz="0" w:space="0" w:color="auto"/>
        <w:left w:val="none" w:sz="0" w:space="0" w:color="auto"/>
        <w:bottom w:val="none" w:sz="0" w:space="0" w:color="auto"/>
        <w:right w:val="none" w:sz="0" w:space="0" w:color="auto"/>
      </w:divBdr>
    </w:div>
    <w:div w:id="1187062559">
      <w:bodyDiv w:val="1"/>
      <w:marLeft w:val="0"/>
      <w:marRight w:val="0"/>
      <w:marTop w:val="0"/>
      <w:marBottom w:val="0"/>
      <w:divBdr>
        <w:top w:val="none" w:sz="0" w:space="0" w:color="auto"/>
        <w:left w:val="none" w:sz="0" w:space="0" w:color="auto"/>
        <w:bottom w:val="none" w:sz="0" w:space="0" w:color="auto"/>
        <w:right w:val="none" w:sz="0" w:space="0" w:color="auto"/>
      </w:divBdr>
    </w:div>
    <w:div w:id="1295478775">
      <w:bodyDiv w:val="1"/>
      <w:marLeft w:val="0"/>
      <w:marRight w:val="0"/>
      <w:marTop w:val="0"/>
      <w:marBottom w:val="0"/>
      <w:divBdr>
        <w:top w:val="none" w:sz="0" w:space="0" w:color="auto"/>
        <w:left w:val="none" w:sz="0" w:space="0" w:color="auto"/>
        <w:bottom w:val="none" w:sz="0" w:space="0" w:color="auto"/>
        <w:right w:val="none" w:sz="0" w:space="0" w:color="auto"/>
      </w:divBdr>
    </w:div>
    <w:div w:id="1350642578">
      <w:bodyDiv w:val="1"/>
      <w:marLeft w:val="0"/>
      <w:marRight w:val="0"/>
      <w:marTop w:val="0"/>
      <w:marBottom w:val="0"/>
      <w:divBdr>
        <w:top w:val="none" w:sz="0" w:space="0" w:color="auto"/>
        <w:left w:val="none" w:sz="0" w:space="0" w:color="auto"/>
        <w:bottom w:val="none" w:sz="0" w:space="0" w:color="auto"/>
        <w:right w:val="none" w:sz="0" w:space="0" w:color="auto"/>
      </w:divBdr>
    </w:div>
    <w:div w:id="1361710037">
      <w:bodyDiv w:val="1"/>
      <w:marLeft w:val="0"/>
      <w:marRight w:val="0"/>
      <w:marTop w:val="0"/>
      <w:marBottom w:val="0"/>
      <w:divBdr>
        <w:top w:val="none" w:sz="0" w:space="0" w:color="auto"/>
        <w:left w:val="none" w:sz="0" w:space="0" w:color="auto"/>
        <w:bottom w:val="none" w:sz="0" w:space="0" w:color="auto"/>
        <w:right w:val="none" w:sz="0" w:space="0" w:color="auto"/>
      </w:divBdr>
    </w:div>
    <w:div w:id="1839924556">
      <w:bodyDiv w:val="1"/>
      <w:marLeft w:val="0"/>
      <w:marRight w:val="0"/>
      <w:marTop w:val="0"/>
      <w:marBottom w:val="0"/>
      <w:divBdr>
        <w:top w:val="none" w:sz="0" w:space="0" w:color="auto"/>
        <w:left w:val="none" w:sz="0" w:space="0" w:color="auto"/>
        <w:bottom w:val="none" w:sz="0" w:space="0" w:color="auto"/>
        <w:right w:val="none" w:sz="0" w:space="0" w:color="auto"/>
      </w:divBdr>
    </w:div>
    <w:div w:id="2041202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215/978082237586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111/anti.121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80/00045608.2013.75466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ustomXml" Target="ink/ink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lin1\AppData\Roaming\Microsoft\Templates\RevistaEuropea2014.dotm" TargetMode="Externa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511" units="cm"/>
        </inkml:traceFormat>
        <inkml:channelProperties>
          <inkml:channelProperty channel="X" name="resolution" value="2219.98633" units="1/cm"/>
          <inkml:channelProperty channel="Y" name="resolution" value="3551.97827" units="1/cm"/>
          <inkml:channelProperty channel="F" name="resolution" value="1.41944" units="1/cm"/>
        </inkml:channelProperties>
      </inkml:inkSource>
      <inkml:timestamp xml:id="ts0" timeString="2015-11-12T15:57:58.146"/>
    </inkml:context>
    <inkml:brush xml:id="br0">
      <inkml:brushProperty name="width" value="0.06667" units="cm"/>
      <inkml:brushProperty name="height" value="0.06667" units="cm"/>
      <inkml:brushProperty name="fitToCurve" value="1"/>
    </inkml:brush>
  </inkml:definitions>
  <inkml:trace contextRef="#ctx0" brushRef="#br0">134 38 227,'6'5'-43,"-6"-5"55,0-6-1,0 6 6,0 0 4,0 0-1,2 4-8,2 0-12,-2-2 2,-2-2 2,-2 0-1,-6-6-2,-2-5-1,-5-2 1,-3 6-5,-2 2-2,0 1-7,-3 4-9,9 0-18,-4 9-53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B550-FD2D-42D2-B8A7-4CD7F0BE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RevistaEuropea2014.dotm</Template>
  <TotalTime>50</TotalTime>
  <Pages>10</Pages>
  <Words>5787</Words>
  <Characters>32991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38701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University</dc:creator>
  <cp:lastModifiedBy>Anon</cp:lastModifiedBy>
  <cp:revision>12</cp:revision>
  <dcterms:created xsi:type="dcterms:W3CDTF">2015-11-18T16:04:00Z</dcterms:created>
  <dcterms:modified xsi:type="dcterms:W3CDTF">2015-11-20T12:37:00Z</dcterms:modified>
</cp:coreProperties>
</file>