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3E" w:rsidRPr="0035509E" w:rsidRDefault="00275108" w:rsidP="0057030D">
      <w:pPr>
        <w:pStyle w:val="Title"/>
        <w:rPr>
          <w:color w:val="000000"/>
          <w:lang w:val="es-ES"/>
        </w:rPr>
      </w:pPr>
      <w:r w:rsidRPr="0035509E">
        <w:rPr>
          <w:lang w:val="es-ES"/>
        </w:rPr>
        <w:t>La politización de la etnicidad en la región andina</w:t>
      </w:r>
      <w:r w:rsidRPr="0035509E">
        <w:rPr>
          <w:color w:val="000000"/>
          <w:lang w:val="es-ES"/>
        </w:rPr>
        <w:t>: Apuntes sobre un debate inconcluso</w:t>
      </w:r>
    </w:p>
    <w:p w:rsidR="009B1C3E" w:rsidRPr="00DD5552" w:rsidRDefault="009B1C3E" w:rsidP="0057030D">
      <w:pPr>
        <w:pStyle w:val="Author"/>
        <w:rPr>
          <w:lang w:val="es-ES"/>
        </w:rPr>
      </w:pPr>
      <w:r w:rsidRPr="00DD5552">
        <w:rPr>
          <w:lang w:val="es-ES"/>
        </w:rPr>
        <w:t>Víctor Bretón Solo de Zaldívar</w:t>
      </w:r>
    </w:p>
    <w:p w:rsidR="009B1C3E" w:rsidRPr="00D7502B" w:rsidRDefault="009B1C3E" w:rsidP="0057030D">
      <w:pPr>
        <w:pStyle w:val="Heading4"/>
      </w:pPr>
      <w:r w:rsidRPr="0090664C">
        <w:t>Universitat de Lleida</w:t>
      </w:r>
      <w:r w:rsidR="00D7502B">
        <w:t xml:space="preserve"> y </w:t>
      </w:r>
      <w:r w:rsidRPr="00D7502B">
        <w:t>FLACSO Ecuador</w:t>
      </w:r>
    </w:p>
    <w:p w:rsidR="009B1C3E" w:rsidRPr="00B9606B" w:rsidRDefault="009B1C3E" w:rsidP="00B9606B">
      <w:pPr>
        <w:pStyle w:val="Heading5"/>
        <w:rPr>
          <w:lang w:val="en-GB"/>
        </w:rPr>
      </w:pPr>
      <w:r w:rsidRPr="00B9606B">
        <w:rPr>
          <w:b/>
          <w:lang w:val="en-GB"/>
        </w:rPr>
        <w:t xml:space="preserve">Abstract: </w:t>
      </w:r>
      <w:r w:rsidRPr="00B9606B">
        <w:rPr>
          <w:lang w:val="en-GB"/>
        </w:rPr>
        <w:t>The Politicization of Ethnicity in the Andean Region: Notes on an Unfinished Debate</w:t>
      </w:r>
    </w:p>
    <w:p w:rsidR="009B1C3E" w:rsidRPr="00B9606B" w:rsidRDefault="009B1C3E" w:rsidP="00B9606B">
      <w:pPr>
        <w:pStyle w:val="NoteText"/>
      </w:pPr>
      <w:r w:rsidRPr="00B9606B">
        <w:t>This article addresses the engagement of the social sciences with the contemporary eme</w:t>
      </w:r>
      <w:r w:rsidRPr="00B9606B">
        <w:t>r</w:t>
      </w:r>
      <w:r w:rsidRPr="00B9606B">
        <w:t xml:space="preserve">gence of ethnic agendas in the Andean region. It stresses the relevance of these approaches that arose both from the political economy and also from constructivist views that privilege the strategic dimension of collective identities. While discussing these issues, the paper emphasizes the need to research the circumstances that </w:t>
      </w:r>
      <w:r w:rsidRPr="00B9606B">
        <w:rPr>
          <w:color w:val="000000"/>
        </w:rPr>
        <w:t xml:space="preserve">aided </w:t>
      </w:r>
      <w:r w:rsidRPr="00B9606B">
        <w:t>the politicization of ethnicity –</w:t>
      </w:r>
      <w:r w:rsidR="00B9606B">
        <w:t xml:space="preserve"> </w:t>
      </w:r>
      <w:r w:rsidRPr="00B9606B">
        <w:t>as well as its eventual de-politicization or relative politicization</w:t>
      </w:r>
      <w:r w:rsidR="00B9606B">
        <w:t xml:space="preserve"> </w:t>
      </w:r>
      <w:r w:rsidRPr="00B9606B">
        <w:t>–</w:t>
      </w:r>
      <w:r w:rsidR="00B9606B">
        <w:t xml:space="preserve"> </w:t>
      </w:r>
      <w:r w:rsidRPr="00B9606B">
        <w:t>in the contexts of cou</w:t>
      </w:r>
      <w:r w:rsidRPr="00B9606B">
        <w:t>n</w:t>
      </w:r>
      <w:r w:rsidRPr="00B9606B">
        <w:t>tries such as Ecuador, Peru and Bolivia between the late twentieth century and early twe</w:t>
      </w:r>
      <w:r w:rsidRPr="00B9606B">
        <w:t>n</w:t>
      </w:r>
      <w:r w:rsidRPr="00B9606B">
        <w:t xml:space="preserve">ty-first century. </w:t>
      </w:r>
      <w:r w:rsidRPr="00B9606B">
        <w:rPr>
          <w:i/>
        </w:rPr>
        <w:t>Keywords:</w:t>
      </w:r>
      <w:r w:rsidRPr="00B9606B">
        <w:t xml:space="preserve"> </w:t>
      </w:r>
      <w:r w:rsidR="00B9606B" w:rsidRPr="00B9606B">
        <w:t>ethnicity</w:t>
      </w:r>
      <w:r w:rsidRPr="00B9606B">
        <w:t xml:space="preserve">, </w:t>
      </w:r>
      <w:r w:rsidR="00B9606B" w:rsidRPr="00B9606B">
        <w:t>new social movements</w:t>
      </w:r>
      <w:r w:rsidRPr="00B9606B">
        <w:t>, Andes, Ecuador, Peru, Bolivia.</w:t>
      </w:r>
    </w:p>
    <w:p w:rsidR="00DD2243" w:rsidRPr="00B9606B" w:rsidRDefault="00DD2243" w:rsidP="00B9606B">
      <w:pPr>
        <w:pStyle w:val="Heading5"/>
      </w:pPr>
      <w:r w:rsidRPr="00B9606B">
        <w:t>Resumen:</w:t>
      </w:r>
    </w:p>
    <w:p w:rsidR="00DD2243" w:rsidRPr="00B9606B" w:rsidRDefault="00DD2243" w:rsidP="00B9606B">
      <w:pPr>
        <w:pStyle w:val="NoteText"/>
        <w:rPr>
          <w:color w:val="000000"/>
          <w:lang w:val="es-ES"/>
        </w:rPr>
      </w:pPr>
      <w:r w:rsidRPr="00B9606B">
        <w:rPr>
          <w:lang w:val="es-ES"/>
        </w:rPr>
        <w:t>El texto aborda el interés mostrado desde las ciencias sociales por la emergencia contemporánea de las plataformas étn</w:t>
      </w:r>
      <w:r w:rsidRPr="00B9606B">
        <w:rPr>
          <w:lang w:val="es-ES"/>
        </w:rPr>
        <w:t>i</w:t>
      </w:r>
      <w:r w:rsidRPr="00B9606B">
        <w:rPr>
          <w:lang w:val="es-ES"/>
        </w:rPr>
        <w:t>cas en la región andina. Se incide en la relevancia de las aproximaciones desarrolladas desde la economía política y las perspectivas construccionistas sobre la dimensión estratégica de las identidades colectivas. Se subraya además la neces</w:t>
      </w:r>
      <w:r w:rsidRPr="00B9606B">
        <w:rPr>
          <w:lang w:val="es-ES"/>
        </w:rPr>
        <w:t>i</w:t>
      </w:r>
      <w:r w:rsidRPr="00B9606B">
        <w:rPr>
          <w:lang w:val="es-ES"/>
        </w:rPr>
        <w:t>dad de fortalecer la investigación sobre las circu</w:t>
      </w:r>
      <w:r w:rsidRPr="00B9606B">
        <w:rPr>
          <w:lang w:val="es-ES"/>
        </w:rPr>
        <w:t>n</w:t>
      </w:r>
      <w:r w:rsidRPr="00B9606B">
        <w:rPr>
          <w:lang w:val="es-ES"/>
        </w:rPr>
        <w:t>stancias que coadyuvaron la politización de la etnicidad –</w:t>
      </w:r>
      <w:r w:rsidR="00B9606B" w:rsidRPr="00B9606B">
        <w:rPr>
          <w:lang w:val="es-ES"/>
        </w:rPr>
        <w:t xml:space="preserve"> </w:t>
      </w:r>
      <w:r w:rsidRPr="00B9606B">
        <w:rPr>
          <w:lang w:val="es-ES"/>
        </w:rPr>
        <w:t>así como su eventual des-politización o politización relativa</w:t>
      </w:r>
      <w:r w:rsidR="00B9606B" w:rsidRPr="00B9606B">
        <w:rPr>
          <w:lang w:val="es-ES"/>
        </w:rPr>
        <w:t xml:space="preserve"> </w:t>
      </w:r>
      <w:r w:rsidRPr="00B9606B">
        <w:rPr>
          <w:lang w:val="es-ES"/>
        </w:rPr>
        <w:t xml:space="preserve">– en la coyuntura por la que atravesaron países como Ecuador, Perú y Bolivia entre las décadas finales del siglo XX y las primeras del XXI. </w:t>
      </w:r>
      <w:r w:rsidRPr="00B9606B">
        <w:rPr>
          <w:i/>
          <w:color w:val="000000"/>
          <w:lang w:val="es-ES"/>
        </w:rPr>
        <w:t>Palabras clave:</w:t>
      </w:r>
      <w:r w:rsidRPr="00B9606B">
        <w:rPr>
          <w:color w:val="000000"/>
          <w:lang w:val="es-ES"/>
        </w:rPr>
        <w:t xml:space="preserve"> Etnicidad, nuevos mov</w:t>
      </w:r>
      <w:r w:rsidRPr="00B9606B">
        <w:rPr>
          <w:color w:val="000000"/>
          <w:lang w:val="es-ES"/>
        </w:rPr>
        <w:t>i</w:t>
      </w:r>
      <w:r w:rsidRPr="00B9606B">
        <w:rPr>
          <w:color w:val="000000"/>
          <w:lang w:val="es-ES"/>
        </w:rPr>
        <w:t>mientos sociales, Andes, Ecuador, Perú, Bolivia.</w:t>
      </w:r>
    </w:p>
    <w:p w:rsidR="00DD2243" w:rsidRPr="00B9606B" w:rsidRDefault="00DD2243" w:rsidP="009B1C3E">
      <w:pPr>
        <w:jc w:val="both"/>
        <w:rPr>
          <w:lang w:val="es-ES"/>
        </w:rPr>
      </w:pPr>
    </w:p>
    <w:p w:rsidR="00883D2B" w:rsidRDefault="00FE4FAE" w:rsidP="00B9606B">
      <w:pPr>
        <w:pStyle w:val="BodyTextES"/>
      </w:pPr>
      <w:r>
        <w:t xml:space="preserve">Durante las últimas décadas del siglo XX se </w:t>
      </w:r>
      <w:r w:rsidR="000809B2">
        <w:t>asistió</w:t>
      </w:r>
      <w:r w:rsidR="00E83223">
        <w:t>, sorpresivamente,</w:t>
      </w:r>
      <w:r>
        <w:t xml:space="preserve"> a la </w:t>
      </w:r>
      <w:r w:rsidR="00003D15">
        <w:t xml:space="preserve">eclosión </w:t>
      </w:r>
      <w:r>
        <w:t xml:space="preserve">de </w:t>
      </w:r>
      <w:r w:rsidR="00AD4DDE">
        <w:t xml:space="preserve">numerosas </w:t>
      </w:r>
      <w:r>
        <w:t>plat</w:t>
      </w:r>
      <w:r>
        <w:t>a</w:t>
      </w:r>
      <w:r>
        <w:t xml:space="preserve">formas organizativas de carácter </w:t>
      </w:r>
      <w:proofErr w:type="spellStart"/>
      <w:r w:rsidR="00AA7CF0">
        <w:t>identitario</w:t>
      </w:r>
      <w:proofErr w:type="spellEnd"/>
      <w:r>
        <w:t xml:space="preserve"> </w:t>
      </w:r>
      <w:r w:rsidR="00A35FAC">
        <w:t>a lo largo de prácticamente toda América Latina, desde México hasta Argentina</w:t>
      </w:r>
      <w:r>
        <w:t xml:space="preserve">. En contextos </w:t>
      </w:r>
      <w:r w:rsidR="00A35FAC">
        <w:t xml:space="preserve">particulares </w:t>
      </w:r>
      <w:r>
        <w:t xml:space="preserve">caracterizados por </w:t>
      </w:r>
      <w:r w:rsidR="00772538">
        <w:t>la alta concentración</w:t>
      </w:r>
      <w:r>
        <w:t xml:space="preserve"> de población </w:t>
      </w:r>
      <w:proofErr w:type="spellStart"/>
      <w:r>
        <w:t>indígeno</w:t>
      </w:r>
      <w:proofErr w:type="spellEnd"/>
      <w:r>
        <w:t xml:space="preserve">-campesina, como </w:t>
      </w:r>
      <w:r w:rsidR="00AA7CF0">
        <w:t xml:space="preserve">el centro-sur de </w:t>
      </w:r>
      <w:r>
        <w:t xml:space="preserve">México y Guatemala en Mesoamérica o Ecuador y Bolivia en el área andina, </w:t>
      </w:r>
      <w:r w:rsidR="00397B09">
        <w:t>por ejemplo</w:t>
      </w:r>
      <w:r w:rsidR="00A35FAC">
        <w:t xml:space="preserve">, </w:t>
      </w:r>
      <w:r>
        <w:t xml:space="preserve">muchas formas </w:t>
      </w:r>
      <w:r w:rsidR="00003D15">
        <w:t xml:space="preserve">clásicas </w:t>
      </w:r>
      <w:r>
        <w:t xml:space="preserve">de organización </w:t>
      </w:r>
      <w:r w:rsidR="00D41A25">
        <w:t>clasista-sindical se eclipsaron,</w:t>
      </w:r>
      <w:r>
        <w:t xml:space="preserve"> </w:t>
      </w:r>
      <w:r w:rsidR="00003D15">
        <w:t>otras incorporaron dimensiones de tipo ambientalista, cooperativista y/o anti-</w:t>
      </w:r>
      <w:proofErr w:type="spellStart"/>
      <w:r w:rsidR="00003D15">
        <w:t>extractivista</w:t>
      </w:r>
      <w:proofErr w:type="spellEnd"/>
      <w:r w:rsidR="00003D15">
        <w:t xml:space="preserve">, </w:t>
      </w:r>
      <w:r>
        <w:t>fortalecié</w:t>
      </w:r>
      <w:r>
        <w:t>n</w:t>
      </w:r>
      <w:r>
        <w:t xml:space="preserve">dose </w:t>
      </w:r>
      <w:r w:rsidR="00003D15">
        <w:t>y proliferando</w:t>
      </w:r>
      <w:r w:rsidR="00AD4DDE">
        <w:t xml:space="preserve"> además</w:t>
      </w:r>
      <w:r w:rsidR="00003D15">
        <w:t xml:space="preserve"> </w:t>
      </w:r>
      <w:r>
        <w:t xml:space="preserve">las explícitamente </w:t>
      </w:r>
      <w:proofErr w:type="spellStart"/>
      <w:r>
        <w:t>identitarias</w:t>
      </w:r>
      <w:proofErr w:type="spellEnd"/>
      <w:r w:rsidR="009230FF">
        <w:t>.</w:t>
      </w:r>
      <w:r>
        <w:t xml:space="preserve"> Este </w:t>
      </w:r>
      <w:r w:rsidR="005A2614">
        <w:t xml:space="preserve">hecho </w:t>
      </w:r>
      <w:r w:rsidR="00320CCB">
        <w:t>generó</w:t>
      </w:r>
      <w:r>
        <w:t xml:space="preserve"> </w:t>
      </w:r>
      <w:r w:rsidR="00CF592C">
        <w:t>numerosos</w:t>
      </w:r>
      <w:r>
        <w:t xml:space="preserve"> estudios </w:t>
      </w:r>
      <w:r w:rsidR="00F25FDE">
        <w:t>ce</w:t>
      </w:r>
      <w:r w:rsidR="00F25FDE">
        <w:t>n</w:t>
      </w:r>
      <w:r w:rsidR="00F25FDE">
        <w:t>trados</w:t>
      </w:r>
      <w:r>
        <w:t xml:space="preserve"> en los aspectos más </w:t>
      </w:r>
      <w:r w:rsidR="004841E9">
        <w:t>aparentes</w:t>
      </w:r>
      <w:r>
        <w:t xml:space="preserve"> de ese </w:t>
      </w:r>
      <w:r w:rsidR="0089547E">
        <w:t>‘</w:t>
      </w:r>
      <w:r>
        <w:t>retorno indígena</w:t>
      </w:r>
      <w:r w:rsidR="0089547E">
        <w:t>’</w:t>
      </w:r>
      <w:r>
        <w:t xml:space="preserve">. </w:t>
      </w:r>
      <w:proofErr w:type="spellStart"/>
      <w:r w:rsidR="004A7073">
        <w:t>Solieron</w:t>
      </w:r>
      <w:proofErr w:type="spellEnd"/>
      <w:r w:rsidR="004A7073">
        <w:t xml:space="preserve"> enfatizarse </w:t>
      </w:r>
      <w:r w:rsidR="00DA2CB8">
        <w:t>los elementos de cohesión</w:t>
      </w:r>
      <w:r>
        <w:t xml:space="preserve"> de esos </w:t>
      </w:r>
      <w:r w:rsidR="0089547E">
        <w:t>‘</w:t>
      </w:r>
      <w:r>
        <w:t>nuevos movimientos sociales</w:t>
      </w:r>
      <w:r w:rsidR="0089547E">
        <w:t>’</w:t>
      </w:r>
      <w:r>
        <w:t>, al tiempo que se focalizaba el interés en sus demandas por la inclusió</w:t>
      </w:r>
      <w:r w:rsidR="00A0245C">
        <w:t>n y el derecho a la diferencia</w:t>
      </w:r>
      <w:r>
        <w:t xml:space="preserve">, su articulación a redes transnacionales, </w:t>
      </w:r>
      <w:r w:rsidR="00281497">
        <w:t xml:space="preserve">la conformación de sus dirigentes-intelectuales orgánicos, </w:t>
      </w:r>
      <w:r>
        <w:t xml:space="preserve">sus estrategias de participación política, </w:t>
      </w:r>
      <w:r w:rsidR="00003D15">
        <w:t>la robustez de sus pr</w:t>
      </w:r>
      <w:r w:rsidR="00003D15">
        <w:t>o</w:t>
      </w:r>
      <w:r w:rsidR="00003D15">
        <w:t xml:space="preserve">puestas autonomistas, los desafíos del pluralismo jurídico de ellas emanados </w:t>
      </w:r>
      <w:r>
        <w:t>o las potencialidades de los escenarios multicultur</w:t>
      </w:r>
      <w:r>
        <w:t>a</w:t>
      </w:r>
      <w:r>
        <w:t xml:space="preserve">les que </w:t>
      </w:r>
      <w:proofErr w:type="spellStart"/>
      <w:r>
        <w:t>propicia</w:t>
      </w:r>
      <w:r w:rsidR="00A0245C">
        <w:t>ro</w:t>
      </w:r>
      <w:proofErr w:type="spellEnd"/>
      <w:r w:rsidR="00003D15">
        <w:t>, entre otros.</w:t>
      </w:r>
    </w:p>
    <w:p w:rsidR="007460B6" w:rsidRDefault="00883D2B" w:rsidP="00B9606B">
      <w:pPr>
        <w:pStyle w:val="BodyTextES"/>
      </w:pPr>
      <w:r>
        <w:tab/>
      </w:r>
      <w:r w:rsidR="003E3167">
        <w:t>E</w:t>
      </w:r>
      <w:r w:rsidR="00295154">
        <w:t>ste trabajo propon</w:t>
      </w:r>
      <w:r w:rsidR="003E3167">
        <w:t>e</w:t>
      </w:r>
      <w:r w:rsidR="00295154">
        <w:t xml:space="preserve"> un recorrido sintético a través del interés mostrado desde las ciencias sociales por la emergencia de las plataformas étnicas en la región andina</w:t>
      </w:r>
      <w:r w:rsidR="007460B6">
        <w:t>.</w:t>
      </w:r>
      <w:r w:rsidR="007460B6" w:rsidRPr="0033796D">
        <w:rPr>
          <w:rStyle w:val="EndnoteReference"/>
          <w:szCs w:val="20"/>
        </w:rPr>
        <w:endnoteReference w:id="1"/>
      </w:r>
      <w:r w:rsidR="007460B6">
        <w:t xml:space="preserve"> Incide en la relevancia de las aprox</w:t>
      </w:r>
      <w:r w:rsidR="007460B6">
        <w:t>i</w:t>
      </w:r>
      <w:r w:rsidR="007460B6">
        <w:t>maciones desarrolladas desde la economía política y las perspectivas construccionistas sobre la dime</w:t>
      </w:r>
      <w:r w:rsidR="007460B6">
        <w:t>n</w:t>
      </w:r>
      <w:r w:rsidR="007460B6">
        <w:t>sión estratégica de las identidades colectivas (primera sección). Se subraya la trascendencia de esos procesos como elemento de ruptura de viejos moldes de dominación de corte hegemónico. Se insiste así en la necesidad de fortalecer la investigación sobre las circunstancias que coadyuvaron la politización de la etnicidad – así como su eventual des-politización o politización relativa – en la coyuntura por la que atravesaron países como Ecuador y Bolivia entre las décadas finales del siglo XX y las prim</w:t>
      </w:r>
      <w:r w:rsidR="007460B6">
        <w:t>e</w:t>
      </w:r>
      <w:r w:rsidR="007460B6">
        <w:t>ras del XXI (segunda parte). El texto concluye con unas reflexiones abiertas sobre el significado de la aparente ‘excepcionalidad’ peruana y la necesidad de fomentar miradas desde abajo y desde adentro en conte</w:t>
      </w:r>
      <w:r w:rsidR="007460B6">
        <w:t>x</w:t>
      </w:r>
      <w:r w:rsidR="007460B6">
        <w:t>tos complejos e hibridados como los andinos.</w:t>
      </w:r>
    </w:p>
    <w:p w:rsidR="007460B6" w:rsidRPr="007170C3" w:rsidRDefault="007460B6" w:rsidP="00B9606B">
      <w:pPr>
        <w:pStyle w:val="Heading1"/>
      </w:pPr>
      <w:r>
        <w:lastRenderedPageBreak/>
        <w:t>La dimensión estratégica de la politización de la etnicidad</w:t>
      </w:r>
    </w:p>
    <w:p w:rsidR="007460B6" w:rsidRDefault="007460B6" w:rsidP="00B9606B">
      <w:pPr>
        <w:pStyle w:val="BodyTextES"/>
      </w:pPr>
      <w:r>
        <w:t>Dentro del énfasis por el ‘impacto’ de la articulación de movimientos étnicos y de partidos políticos a ellos vinculados, son destacables los enfoques que han priorizado el análisis de los avances logrados en términos de derechos e institucionalidad política, ámbito en el que inciden las aproximaciones desde la politología, la jurisprudencia y la antropología juríd</w:t>
      </w:r>
      <w:r>
        <w:t>i</w:t>
      </w:r>
      <w:r>
        <w:t xml:space="preserve">ca. Este no es un tema menor, dada la trascendencia de las demandas expresadas desde las plataformas étnicas en esos convulsos años finiseculares. No en vano, las luchas indígenas desafiaban los cimientos monolingües y </w:t>
      </w:r>
      <w:proofErr w:type="spellStart"/>
      <w:r>
        <w:t>nonoétnicos</w:t>
      </w:r>
      <w:proofErr w:type="spellEnd"/>
      <w:r>
        <w:t xml:space="preserve"> sobre los que se habían asentado las repúblicas andinas desde su misma instauración como estados independientes.</w:t>
      </w:r>
    </w:p>
    <w:p w:rsidR="007460B6" w:rsidRDefault="007460B6" w:rsidP="00B9606B">
      <w:pPr>
        <w:pStyle w:val="BodyTextES"/>
      </w:pPr>
      <w:r>
        <w:tab/>
        <w:t xml:space="preserve">El ‘tema estrella’ que ha concentrado mayores esfuerzos ha sido el de las razones de la eclosión </w:t>
      </w:r>
      <w:proofErr w:type="spellStart"/>
      <w:r>
        <w:t>identitaria</w:t>
      </w:r>
      <w:proofErr w:type="spellEnd"/>
      <w:r>
        <w:t>. En ese ámbito, junto a trabajos remarcables que han examinado las variables que contribuy</w:t>
      </w:r>
      <w:r>
        <w:t>e</w:t>
      </w:r>
      <w:r>
        <w:t>ron – en unos casos sí y en otros con matices, como en el del Perú andino – a esa emergente ‘politiz</w:t>
      </w:r>
      <w:r>
        <w:t>a</w:t>
      </w:r>
      <w:r>
        <w:t>ción de la etnicidad’ (</w:t>
      </w:r>
      <w:proofErr w:type="spellStart"/>
      <w:r>
        <w:t>Yashar</w:t>
      </w:r>
      <w:proofErr w:type="spellEnd"/>
      <w:r>
        <w:t>, 2005; Madrid, 2012), fueron quedando fuera de foco las ligazones explíc</w:t>
      </w:r>
      <w:r>
        <w:t>i</w:t>
      </w:r>
      <w:r>
        <w:t>tas de esos procesos con los debates precedentes sobre la relevancia de la ‘cuestión agraria’. A</w:t>
      </w:r>
      <w:r w:rsidRPr="005D7C6F">
        <w:t xml:space="preserve"> pesar de que </w:t>
      </w:r>
      <w:r>
        <w:t>mucho</w:t>
      </w:r>
      <w:r w:rsidRPr="005D7C6F">
        <w:t xml:space="preserve">s de los </w:t>
      </w:r>
      <w:r>
        <w:t>contextos</w:t>
      </w:r>
      <w:r w:rsidRPr="005D7C6F">
        <w:t xml:space="preserve"> en que </w:t>
      </w:r>
      <w:r>
        <w:t>surgieron</w:t>
      </w:r>
      <w:r w:rsidRPr="005D7C6F">
        <w:t xml:space="preserve"> las plataformas indianistas se corr</w:t>
      </w:r>
      <w:r w:rsidRPr="005D7C6F">
        <w:t>e</w:t>
      </w:r>
      <w:r w:rsidRPr="005D7C6F">
        <w:t>spondían con áreas rurales que ha</w:t>
      </w:r>
      <w:r>
        <w:softHyphen/>
      </w:r>
      <w:r w:rsidRPr="005D7C6F">
        <w:t xml:space="preserve">bían experimentado notables </w:t>
      </w:r>
      <w:r>
        <w:t>cambios</w:t>
      </w:r>
      <w:r w:rsidRPr="005D7C6F">
        <w:t xml:space="preserve"> estructurales </w:t>
      </w:r>
      <w:r>
        <w:t xml:space="preserve">en las décadas previas – reformas agrarias, procesos de mercantilización-capitalización de las economías campesinas, aceleración de la diferenciación interna, </w:t>
      </w:r>
      <w:proofErr w:type="spellStart"/>
      <w:r>
        <w:t>descampesinización</w:t>
      </w:r>
      <w:proofErr w:type="spellEnd"/>
      <w:r>
        <w:t xml:space="preserve">, </w:t>
      </w:r>
      <w:proofErr w:type="spellStart"/>
      <w:r>
        <w:t>semi</w:t>
      </w:r>
      <w:proofErr w:type="spellEnd"/>
      <w:r>
        <w:t>-proletarización y erosión de las fo</w:t>
      </w:r>
      <w:r>
        <w:t>r</w:t>
      </w:r>
      <w:r>
        <w:t>mas comunitarias de gestión de los recursos, entre otras –, el hecho es que, salvo exce</w:t>
      </w:r>
      <w:r>
        <w:t>p</w:t>
      </w:r>
      <w:r>
        <w:t>ciones (</w:t>
      </w:r>
      <w:proofErr w:type="spellStart"/>
      <w:r>
        <w:t>Zamosc</w:t>
      </w:r>
      <w:proofErr w:type="spellEnd"/>
      <w:r>
        <w:t xml:space="preserve">, 1994; </w:t>
      </w:r>
      <w:proofErr w:type="spellStart"/>
      <w:r>
        <w:t>Roseberry</w:t>
      </w:r>
      <w:proofErr w:type="spellEnd"/>
      <w:r>
        <w:t>, 1995), los debates sobre el devenir del campesinado y sobre la emergencia étnica parecían transcurrir por caminos paralelos, cuando no divergentes.</w:t>
      </w:r>
      <w:r w:rsidRPr="005D7C6F">
        <w:t xml:space="preserve"> </w:t>
      </w:r>
      <w:r>
        <w:t>Resulta paradójico, en el caso and</w:t>
      </w:r>
      <w:r>
        <w:t>i</w:t>
      </w:r>
      <w:r>
        <w:t>no, que el estrecho nudo que en su día estableciera Mariátegui (1928) entre ‘el problema del indio’ y ‘el problema de la tierra’, se deslig</w:t>
      </w:r>
      <w:r>
        <w:t>a</w:t>
      </w:r>
      <w:r>
        <w:t>ra en la agenda de investigación en un escenario pos-reformista que trataba de cerrar en falso la espinosa ‘cuestión agraria’.</w:t>
      </w:r>
    </w:p>
    <w:p w:rsidR="007460B6" w:rsidRDefault="007460B6" w:rsidP="00B9606B">
      <w:pPr>
        <w:pStyle w:val="BodyTextES"/>
        <w:rPr>
          <w:rFonts w:cstheme="minorHAnsi"/>
          <w:bCs/>
        </w:rPr>
      </w:pPr>
      <w:r>
        <w:tab/>
        <w:t>Desde posicionamientos construccionistas, se</w:t>
      </w:r>
      <w:r w:rsidRPr="005D7C6F">
        <w:t xml:space="preserve"> </w:t>
      </w:r>
      <w:r>
        <w:t xml:space="preserve">fue insistiendo en </w:t>
      </w:r>
      <w:r w:rsidRPr="005D7C6F">
        <w:t>la dimensión estratég</w:t>
      </w:r>
      <w:r w:rsidRPr="005D7C6F">
        <w:t>i</w:t>
      </w:r>
      <w:r w:rsidRPr="005D7C6F">
        <w:t xml:space="preserve">ca que </w:t>
      </w:r>
      <w:r>
        <w:t xml:space="preserve">estaba </w:t>
      </w:r>
      <w:r w:rsidRPr="005D7C6F">
        <w:t>adquiri</w:t>
      </w:r>
      <w:r>
        <w:t>endo</w:t>
      </w:r>
      <w:r w:rsidRPr="005D7C6F">
        <w:t xml:space="preserve"> la identidad en la lucha por el acceso </w:t>
      </w:r>
      <w:r>
        <w:t>a</w:t>
      </w:r>
      <w:r w:rsidRPr="005D7C6F">
        <w:t xml:space="preserve"> recursos clave desde </w:t>
      </w:r>
      <w:r>
        <w:t>la óptica</w:t>
      </w:r>
      <w:r w:rsidRPr="005D7C6F">
        <w:t xml:space="preserve"> de </w:t>
      </w:r>
      <w:r>
        <w:t>unos</w:t>
      </w:r>
      <w:r w:rsidRPr="005D7C6F">
        <w:t xml:space="preserve"> sectores subalternos </w:t>
      </w:r>
      <w:r>
        <w:t xml:space="preserve">históricamente </w:t>
      </w:r>
      <w:proofErr w:type="spellStart"/>
      <w:r>
        <w:t>racializados</w:t>
      </w:r>
      <w:proofErr w:type="spellEnd"/>
      <w:r>
        <w:t xml:space="preserve"> y, en el marco de los aju</w:t>
      </w:r>
      <w:r>
        <w:t>s</w:t>
      </w:r>
      <w:r>
        <w:t>tes de signo neoliberal, crecientemente pauperizados</w:t>
      </w:r>
      <w:r w:rsidRPr="005D7C6F">
        <w:t xml:space="preserve">. </w:t>
      </w:r>
      <w:r>
        <w:t>En esta perspectiva, l</w:t>
      </w:r>
      <w:r w:rsidRPr="00365A07">
        <w:rPr>
          <w:rFonts w:cstheme="minorHAnsi"/>
          <w:lang w:val="es-EC"/>
        </w:rPr>
        <w:t>o que hoy c</w:t>
      </w:r>
      <w:r w:rsidRPr="00365A07">
        <w:rPr>
          <w:rFonts w:cstheme="minorHAnsi"/>
          <w:lang w:val="es-EC"/>
        </w:rPr>
        <w:t>o</w:t>
      </w:r>
      <w:r w:rsidRPr="00365A07">
        <w:rPr>
          <w:rFonts w:cstheme="minorHAnsi"/>
          <w:lang w:val="es-EC"/>
        </w:rPr>
        <w:t xml:space="preserve">nocemos como </w:t>
      </w:r>
      <w:r>
        <w:rPr>
          <w:rFonts w:cstheme="minorHAnsi"/>
          <w:lang w:val="es-EC"/>
        </w:rPr>
        <w:t>‘</w:t>
      </w:r>
      <w:r w:rsidRPr="00365A07">
        <w:rPr>
          <w:rFonts w:cstheme="minorHAnsi"/>
          <w:lang w:val="es-EC"/>
        </w:rPr>
        <w:t>identidad indígena</w:t>
      </w:r>
      <w:r>
        <w:rPr>
          <w:rFonts w:cstheme="minorHAnsi"/>
          <w:lang w:val="es-EC"/>
        </w:rPr>
        <w:t>’</w:t>
      </w:r>
      <w:r w:rsidRPr="00365A07">
        <w:rPr>
          <w:rFonts w:cstheme="minorHAnsi"/>
          <w:lang w:val="es-EC"/>
        </w:rPr>
        <w:t xml:space="preserve"> (en sus múltiples acepciones regionales y locales)</w:t>
      </w:r>
      <w:r>
        <w:rPr>
          <w:rFonts w:cstheme="minorHAnsi"/>
          <w:lang w:val="es-EC"/>
        </w:rPr>
        <w:t xml:space="preserve">, </w:t>
      </w:r>
      <w:r w:rsidRPr="00365A07">
        <w:rPr>
          <w:rFonts w:cstheme="minorHAnsi"/>
          <w:lang w:val="es-EC"/>
        </w:rPr>
        <w:t>es un fenómeno reciente relacionado con las transformaciones del último medio siglo.</w:t>
      </w:r>
      <w:r>
        <w:rPr>
          <w:rFonts w:cstheme="minorHAnsi"/>
          <w:lang w:val="es-EC"/>
        </w:rPr>
        <w:t xml:space="preserve"> </w:t>
      </w:r>
      <w:r w:rsidRPr="008E666E">
        <w:rPr>
          <w:rFonts w:cstheme="minorHAnsi"/>
          <w:bCs/>
        </w:rPr>
        <w:t>Las identidades colectivas</w:t>
      </w:r>
      <w:r>
        <w:rPr>
          <w:rFonts w:cstheme="minorHAnsi"/>
          <w:bCs/>
        </w:rPr>
        <w:t>, pues,</w:t>
      </w:r>
      <w:r w:rsidRPr="008E666E">
        <w:rPr>
          <w:rFonts w:cstheme="minorHAnsi"/>
          <w:bCs/>
        </w:rPr>
        <w:t xml:space="preserve"> no deben ser contempladas como entidades estát</w:t>
      </w:r>
      <w:r w:rsidRPr="008E666E">
        <w:rPr>
          <w:rFonts w:cstheme="minorHAnsi"/>
          <w:bCs/>
        </w:rPr>
        <w:t>i</w:t>
      </w:r>
      <w:r w:rsidRPr="008E666E">
        <w:rPr>
          <w:rFonts w:cstheme="minorHAnsi"/>
          <w:bCs/>
        </w:rPr>
        <w:t>cas e inm</w:t>
      </w:r>
      <w:r w:rsidRPr="008E666E">
        <w:rPr>
          <w:rFonts w:cstheme="minorHAnsi"/>
          <w:bCs/>
        </w:rPr>
        <w:t>u</w:t>
      </w:r>
      <w:r w:rsidRPr="008E666E">
        <w:rPr>
          <w:rFonts w:cstheme="minorHAnsi"/>
          <w:bCs/>
        </w:rPr>
        <w:t>tables, sino como construcciones sociales que, fundamentadas en un conjunto variable de indicadores étnicos</w:t>
      </w:r>
      <w:r w:rsidRPr="008E666E">
        <w:rPr>
          <w:rFonts w:cstheme="minorHAnsi"/>
        </w:rPr>
        <w:t xml:space="preserve"> (reconstrucciones idealizadas del pasado, mitos, símbolos y toda clase de artefa</w:t>
      </w:r>
      <w:r w:rsidRPr="008E666E">
        <w:rPr>
          <w:rFonts w:cstheme="minorHAnsi"/>
        </w:rPr>
        <w:t>c</w:t>
      </w:r>
      <w:r w:rsidRPr="008E666E">
        <w:rPr>
          <w:rFonts w:cstheme="minorHAnsi"/>
        </w:rPr>
        <w:t xml:space="preserve">tos culturales), </w:t>
      </w:r>
      <w:r>
        <w:rPr>
          <w:rFonts w:cstheme="minorHAnsi"/>
          <w:bCs/>
        </w:rPr>
        <w:t>encie</w:t>
      </w:r>
      <w:r w:rsidRPr="008E666E">
        <w:rPr>
          <w:rFonts w:cstheme="minorHAnsi"/>
          <w:bCs/>
        </w:rPr>
        <w:t>rra</w:t>
      </w:r>
      <w:r>
        <w:rPr>
          <w:rFonts w:cstheme="minorHAnsi"/>
          <w:bCs/>
        </w:rPr>
        <w:t>n</w:t>
      </w:r>
      <w:r w:rsidRPr="008E666E">
        <w:rPr>
          <w:rFonts w:cstheme="minorHAnsi"/>
          <w:bCs/>
        </w:rPr>
        <w:t xml:space="preserve"> un enorme potencial estratégico en términos de la lucha por el acceso y control de determinados recursos (tierra, </w:t>
      </w:r>
      <w:r>
        <w:rPr>
          <w:rFonts w:cstheme="minorHAnsi"/>
          <w:bCs/>
        </w:rPr>
        <w:t xml:space="preserve">territorio, </w:t>
      </w:r>
      <w:r w:rsidRPr="008E666E">
        <w:rPr>
          <w:rFonts w:cstheme="minorHAnsi"/>
          <w:bCs/>
        </w:rPr>
        <w:t>proyectos de desarrollo e inversiones</w:t>
      </w:r>
      <w:r>
        <w:rPr>
          <w:rFonts w:cstheme="minorHAnsi"/>
          <w:bCs/>
        </w:rPr>
        <w:t>) (</w:t>
      </w:r>
      <w:proofErr w:type="spellStart"/>
      <w:r w:rsidRPr="005D7C6F">
        <w:t>Koonings</w:t>
      </w:r>
      <w:proofErr w:type="spellEnd"/>
      <w:r w:rsidRPr="005D7C6F">
        <w:t xml:space="preserve"> y Silva</w:t>
      </w:r>
      <w:r>
        <w:t>,</w:t>
      </w:r>
      <w:r w:rsidRPr="005D7C6F">
        <w:t xml:space="preserve"> 1999)</w:t>
      </w:r>
      <w:r w:rsidRPr="008E666E">
        <w:rPr>
          <w:rFonts w:cstheme="minorHAnsi"/>
          <w:bCs/>
        </w:rPr>
        <w:t>.</w:t>
      </w:r>
      <w:r>
        <w:rPr>
          <w:rFonts w:cstheme="minorHAnsi"/>
          <w:bCs/>
        </w:rPr>
        <w:t xml:space="preserve"> </w:t>
      </w:r>
    </w:p>
    <w:p w:rsidR="007460B6" w:rsidRDefault="007460B6" w:rsidP="00B9606B">
      <w:pPr>
        <w:pStyle w:val="BodyTextES"/>
      </w:pPr>
      <w:r>
        <w:rPr>
          <w:rFonts w:cstheme="minorHAnsi"/>
          <w:bCs/>
        </w:rPr>
        <w:tab/>
      </w:r>
      <w:r>
        <w:t>Partiendo de esas consideraciones, podemos afirmar que el</w:t>
      </w:r>
      <w:r w:rsidRPr="00567C54">
        <w:t xml:space="preserve"> discurso indianista contemporáneo </w:t>
      </w:r>
      <w:r>
        <w:t>eme</w:t>
      </w:r>
      <w:r>
        <w:t>r</w:t>
      </w:r>
      <w:r>
        <w:t>gió</w:t>
      </w:r>
      <w:r w:rsidRPr="00567C54">
        <w:t xml:space="preserve"> como </w:t>
      </w:r>
      <w:r>
        <w:t>resultante de la</w:t>
      </w:r>
      <w:r w:rsidRPr="00DA63D6">
        <w:t xml:space="preserve"> </w:t>
      </w:r>
      <w:r>
        <w:t xml:space="preserve">concurrencia, a partir de la década de 1980, de un complejo haz de procesos englobables, a trazo grueso, en tres grandes categorías. Por un lado, </w:t>
      </w:r>
      <w:r>
        <w:rPr>
          <w:lang w:val="es-EC"/>
        </w:rPr>
        <w:t>las consecuencias económicas, sociales y políticas del colapso de los modelos nacional-desarrollistas experimentados en la región d</w:t>
      </w:r>
      <w:r>
        <w:rPr>
          <w:lang w:val="es-EC"/>
        </w:rPr>
        <w:t>u</w:t>
      </w:r>
      <w:r>
        <w:rPr>
          <w:lang w:val="es-EC"/>
        </w:rPr>
        <w:t xml:space="preserve">rante las décadas de los 60 y 70 del siglo XX (con el fin abrupto del mito de la ‘integración nacional’ a través del ‘mestizaje’ y la reversión de las reformas agrarias y las expectativas por ellas abiertas). Por otro, la persistencia de </w:t>
      </w:r>
      <w:r>
        <w:t>l</w:t>
      </w:r>
      <w:r>
        <w:rPr>
          <w:lang w:val="es-EC"/>
        </w:rPr>
        <w:t>as</w:t>
      </w:r>
      <w:r w:rsidRPr="00567C54">
        <w:t xml:space="preserve"> presiones que la globalización neoliberal ha ejercido sobre las condiciones de supe</w:t>
      </w:r>
      <w:r w:rsidRPr="00567C54">
        <w:t>r</w:t>
      </w:r>
      <w:r w:rsidRPr="00567C54">
        <w:t xml:space="preserve">vivencia de </w:t>
      </w:r>
      <w:r>
        <w:t>los grupos</w:t>
      </w:r>
      <w:r w:rsidRPr="00567C54">
        <w:t xml:space="preserve"> subalternos</w:t>
      </w:r>
      <w:r>
        <w:t>, particularmente de aquellos clasificados como ‘tradicionales’. Finalmente, conviene no soslayar l</w:t>
      </w:r>
      <w:r>
        <w:rPr>
          <w:lang w:val="es-EC"/>
        </w:rPr>
        <w:t>a crisis de representación y de agencia de las plataformas de la i</w:t>
      </w:r>
      <w:r>
        <w:rPr>
          <w:lang w:val="es-EC"/>
        </w:rPr>
        <w:t>z</w:t>
      </w:r>
      <w:r>
        <w:rPr>
          <w:lang w:val="es-EC"/>
        </w:rPr>
        <w:t>quierda clásica tras la simbólica caída del muro de Berlín y la ulterior implosión de la Unión Soviética, pr</w:t>
      </w:r>
      <w:r>
        <w:rPr>
          <w:lang w:val="es-EC"/>
        </w:rPr>
        <w:t>o</w:t>
      </w:r>
      <w:r>
        <w:rPr>
          <w:lang w:val="es-EC"/>
        </w:rPr>
        <w:t>cesos que elevaron a las plataformas étnicas y a sus protagonistas –</w:t>
      </w:r>
      <w:r w:rsidR="00587FE1">
        <w:rPr>
          <w:lang w:val="es-EC"/>
        </w:rPr>
        <w:t xml:space="preserve"> </w:t>
      </w:r>
      <w:r>
        <w:rPr>
          <w:lang w:val="es-EC"/>
        </w:rPr>
        <w:t>los pueblos y nacionalidades indígenas y afrodescendientes</w:t>
      </w:r>
      <w:r w:rsidR="00587FE1">
        <w:rPr>
          <w:lang w:val="es-EC"/>
        </w:rPr>
        <w:t xml:space="preserve"> </w:t>
      </w:r>
      <w:r>
        <w:rPr>
          <w:lang w:val="es-EC"/>
        </w:rPr>
        <w:t>– a la cat</w:t>
      </w:r>
      <w:r>
        <w:rPr>
          <w:lang w:val="es-EC"/>
        </w:rPr>
        <w:t>e</w:t>
      </w:r>
      <w:r>
        <w:rPr>
          <w:lang w:val="es-EC"/>
        </w:rPr>
        <w:t>goría de nuevos sujetos de cambio histórico.</w:t>
      </w:r>
      <w:r>
        <w:t xml:space="preserve"> </w:t>
      </w:r>
    </w:p>
    <w:p w:rsidR="007460B6" w:rsidRPr="0033796D" w:rsidRDefault="007460B6" w:rsidP="005443FA">
      <w:pPr>
        <w:pStyle w:val="Heading1"/>
      </w:pPr>
      <w:r>
        <w:t>Politización y despolitización de la etnicidad en los Andes</w:t>
      </w:r>
    </w:p>
    <w:p w:rsidR="007460B6" w:rsidRDefault="007460B6" w:rsidP="00B9606B">
      <w:pPr>
        <w:pStyle w:val="BodyTextES"/>
      </w:pPr>
      <w:r>
        <w:t>En la región andina, las heterogéneas experiencias de Ecuador, Perú y Bolivia ofrecen r</w:t>
      </w:r>
      <w:r>
        <w:t>i</w:t>
      </w:r>
      <w:r>
        <w:t xml:space="preserve">cos escenarios comparativos. Tomando como marco analítico el ciclo histórico que se inició con la liquidación del orden terrateniente entre las décadas de 1950 (Bolivia) y de 1960-1970 (Ecuador y Perú), quiero centrar </w:t>
      </w:r>
      <w:r>
        <w:lastRenderedPageBreak/>
        <w:t>la reflexión en cuatro ejes correspondientes a procesos que cristalizaron de manera diferente en cada país. En unos casos (Ecuador y B</w:t>
      </w:r>
      <w:r>
        <w:t>o</w:t>
      </w:r>
      <w:r>
        <w:t>livia), brindando las condiciones para el desarrollo de estructuras organizativas étnico-</w:t>
      </w:r>
      <w:proofErr w:type="spellStart"/>
      <w:r>
        <w:t>identitarias</w:t>
      </w:r>
      <w:proofErr w:type="spellEnd"/>
      <w:r>
        <w:t xml:space="preserve"> de alcance nacional. En otros (Perú), canalizando la agencia política indígena hacia andariveles ceñidos a ámbitos locales y regionales (por el momento). El primer eje alude a la cuestión agraria, es decir, a las transformaciones del mundo rural andino en los últimos cincuenta años, y a cómo éstas abrieron las espoletas de la movilidad social y, a menudo, de la politización de la etnicidad. El segundo, incide en el rol desempeñado en todo ello por los dirigentes, mediadores e int</w:t>
      </w:r>
      <w:r>
        <w:t>e</w:t>
      </w:r>
      <w:r>
        <w:t>lectuales indígenas y campesinos conform</w:t>
      </w:r>
      <w:r>
        <w:t>a</w:t>
      </w:r>
      <w:r>
        <w:t xml:space="preserve">dos al calor (y como consecuencia) del desmoronamiento del régimen gamonal. El tercer eje tiene que ver con el giro </w:t>
      </w:r>
      <w:proofErr w:type="spellStart"/>
      <w:r>
        <w:t>etnicista</w:t>
      </w:r>
      <w:proofErr w:type="spellEnd"/>
      <w:r>
        <w:t xml:space="preserve"> de las intervenciones en materia de desarrollo exp</w:t>
      </w:r>
      <w:r>
        <w:t>e</w:t>
      </w:r>
      <w:r>
        <w:t>rimentado durante las décadas de apogeo de las políticas neoliberales, y que tuvo en las ONG un aliado funcional insoslayable. El cuarto eje, por último, alude a las políticas de reconocimiento ensayadas en esa coyuntura y conocidas como ‘multiculturalismo neolib</w:t>
      </w:r>
      <w:r>
        <w:t>e</w:t>
      </w:r>
      <w:r>
        <w:t>ral’.</w:t>
      </w:r>
    </w:p>
    <w:p w:rsidR="007460B6" w:rsidRDefault="007460B6" w:rsidP="005443FA">
      <w:pPr>
        <w:pStyle w:val="CitationES"/>
      </w:pPr>
      <w:r w:rsidRPr="005443FA">
        <w:rPr>
          <w:b/>
        </w:rPr>
        <w:t>I.</w:t>
      </w:r>
      <w:r>
        <w:t>   En el caso ecuatoriano, l</w:t>
      </w:r>
      <w:r w:rsidRPr="00426A84">
        <w:t>as reformas agrarias de 1964 y 1973 marcaron un parteaguas histór</w:t>
      </w:r>
      <w:r w:rsidRPr="00426A84">
        <w:t>i</w:t>
      </w:r>
      <w:r w:rsidRPr="00426A84">
        <w:t xml:space="preserve">co: el fin de la dominación </w:t>
      </w:r>
      <w:proofErr w:type="spellStart"/>
      <w:r w:rsidRPr="00426A84">
        <w:t>hacendataria</w:t>
      </w:r>
      <w:proofErr w:type="spellEnd"/>
      <w:r w:rsidRPr="00426A84">
        <w:t xml:space="preserve">, </w:t>
      </w:r>
      <w:r>
        <w:t>esto es, el resquebrajamiento de un vetusto sistema de admini</w:t>
      </w:r>
      <w:r>
        <w:t>s</w:t>
      </w:r>
      <w:r>
        <w:t>tración de poblaciones (Guerrero, 2010) que desató grandes sinergias</w:t>
      </w:r>
      <w:r w:rsidRPr="00426A84">
        <w:t xml:space="preserve">. </w:t>
      </w:r>
      <w:r>
        <w:t xml:space="preserve">Más allá de los </w:t>
      </w:r>
      <w:r w:rsidRPr="00426A84">
        <w:t>l</w:t>
      </w:r>
      <w:r w:rsidRPr="00426A84">
        <w:t>í</w:t>
      </w:r>
      <w:r w:rsidRPr="00426A84">
        <w:t>mites de una lectura economicista</w:t>
      </w:r>
      <w:r>
        <w:t xml:space="preserve"> del alcance del reparto agrario, lo cierto es que las reformas</w:t>
      </w:r>
      <w:r w:rsidRPr="00426A84">
        <w:t xml:space="preserve"> </w:t>
      </w:r>
      <w:r>
        <w:t>aceleraron proc</w:t>
      </w:r>
      <w:r>
        <w:t>e</w:t>
      </w:r>
      <w:r>
        <w:t>sos de diferenciación interna del campesinado quichua, intensificaron los flujos de migrantes est</w:t>
      </w:r>
      <w:r>
        <w:t>a</w:t>
      </w:r>
      <w:r>
        <w:t xml:space="preserve">cionales a la costa y a las ciudades, facilitando así la construcción de una nueva frontera étnica </w:t>
      </w:r>
      <w:proofErr w:type="spellStart"/>
      <w:r>
        <w:t>p</w:t>
      </w:r>
      <w:r>
        <w:t>a</w:t>
      </w:r>
      <w:r>
        <w:t>nindígena</w:t>
      </w:r>
      <w:proofErr w:type="spellEnd"/>
      <w:r>
        <w:t xml:space="preserve">, y sentaron las bases de la </w:t>
      </w:r>
      <w:proofErr w:type="spellStart"/>
      <w:r>
        <w:t>indianización</w:t>
      </w:r>
      <w:proofErr w:type="spellEnd"/>
      <w:r>
        <w:t xml:space="preserve"> de vastas áreas serranas en las décadas subs</w:t>
      </w:r>
      <w:r>
        <w:t>i</w:t>
      </w:r>
      <w:r>
        <w:t>guientes (</w:t>
      </w:r>
      <w:proofErr w:type="spellStart"/>
      <w:r>
        <w:t>Lentz</w:t>
      </w:r>
      <w:proofErr w:type="spellEnd"/>
      <w:r>
        <w:t>, 1997)</w:t>
      </w:r>
      <w:r w:rsidRPr="00426A84">
        <w:t>.</w:t>
      </w:r>
      <w:r>
        <w:t xml:space="preserve"> </w:t>
      </w:r>
    </w:p>
    <w:p w:rsidR="007460B6" w:rsidRDefault="007460B6" w:rsidP="005443FA">
      <w:pPr>
        <w:pStyle w:val="CitationES"/>
      </w:pPr>
      <w:r>
        <w:t>En Bolivia, el proyecto modernizador del MNR</w:t>
      </w:r>
      <w:r w:rsidRPr="00686329">
        <w:rPr>
          <w:rStyle w:val="EndnoteReference"/>
          <w:szCs w:val="20"/>
        </w:rPr>
        <w:endnoteReference w:id="2"/>
      </w:r>
      <w:r>
        <w:t xml:space="preserve"> tuvo en la reforma agraria iniciada en 1953 uno de sus pilares fundamentales. La reforma terminó con el secular régimen de hacienda y, colat</w:t>
      </w:r>
      <w:r>
        <w:t>e</w:t>
      </w:r>
      <w:r>
        <w:t>ralmente, estimuló los flujos migratorios desde el altiplano y las tierras altas a las regiones tropicales y subtr</w:t>
      </w:r>
      <w:r>
        <w:t>o</w:t>
      </w:r>
      <w:r>
        <w:t xml:space="preserve">picales del Chapare (Cochabamba), Alto Beni y Santa Cruz. En ese contexto, se impuso ‘esa visión ‘civilizadora’ encubridora que reduce al indígena a ‘campesino’ y diluye el país multiétnico en una </w:t>
      </w:r>
      <w:proofErr w:type="spellStart"/>
      <w:r>
        <w:t>pseudo</w:t>
      </w:r>
      <w:proofErr w:type="spellEnd"/>
      <w:r>
        <w:t xml:space="preserve"> uniformización ‘mestiza’ de toda su población, al menos en la región andina’ (</w:t>
      </w:r>
      <w:proofErr w:type="spellStart"/>
      <w:r>
        <w:t>Albó</w:t>
      </w:r>
      <w:proofErr w:type="spellEnd"/>
      <w:r>
        <w:t>, 2008, p.</w:t>
      </w:r>
      <w:r w:rsidR="00544A96">
        <w:t> </w:t>
      </w:r>
      <w:r>
        <w:t xml:space="preserve">232). Paradójicamente, ello sentó las bases de algunos de los fenómenos más remarcables de </w:t>
      </w:r>
      <w:proofErr w:type="spellStart"/>
      <w:r>
        <w:t>e</w:t>
      </w:r>
      <w:r>
        <w:t>t</w:t>
      </w:r>
      <w:r>
        <w:t>nogénesis</w:t>
      </w:r>
      <w:proofErr w:type="spellEnd"/>
      <w:r>
        <w:t xml:space="preserve"> indianistas contemporáneas: sirva de ejemplo el de los cocaleros del Chapare, colonos de a</w:t>
      </w:r>
      <w:r>
        <w:t>s</w:t>
      </w:r>
      <w:r>
        <w:t xml:space="preserve">cendencia quechua y representantes para muchos de la </w:t>
      </w:r>
      <w:proofErr w:type="spellStart"/>
      <w:r>
        <w:t>desindianización</w:t>
      </w:r>
      <w:proofErr w:type="spellEnd"/>
      <w:r>
        <w:t xml:space="preserve">, vía </w:t>
      </w:r>
      <w:proofErr w:type="spellStart"/>
      <w:r w:rsidRPr="00A27794">
        <w:rPr>
          <w:i/>
        </w:rPr>
        <w:t>cholificación</w:t>
      </w:r>
      <w:proofErr w:type="spellEnd"/>
      <w:r>
        <w:t xml:space="preserve">, de ese mundo andino que se percibía como en trance de desaparición en aras de la ‘modernización’ y el desarrollo nacional (Viola, 2001). De manera similar, la aparición del </w:t>
      </w:r>
      <w:proofErr w:type="spellStart"/>
      <w:r w:rsidRPr="00B00DFA">
        <w:rPr>
          <w:i/>
        </w:rPr>
        <w:t>katarismo</w:t>
      </w:r>
      <w:proofErr w:type="spellEnd"/>
      <w:r>
        <w:t xml:space="preserve"> </w:t>
      </w:r>
      <w:proofErr w:type="spellStart"/>
      <w:r>
        <w:t>aymara</w:t>
      </w:r>
      <w:proofErr w:type="spellEnd"/>
      <w:r>
        <w:t xml:space="preserve"> en la década de 1970 está estrechamente relacionada con los procesos abiertos por la reforma agraria, la crisis del Estado desarrollista y la hibridación cult</w:t>
      </w:r>
      <w:r>
        <w:t>u</w:t>
      </w:r>
      <w:r>
        <w:t>ral en las nuevas aglomeraciones periurbanas (</w:t>
      </w:r>
      <w:proofErr w:type="spellStart"/>
      <w:r>
        <w:t>Albó</w:t>
      </w:r>
      <w:proofErr w:type="spellEnd"/>
      <w:r>
        <w:t xml:space="preserve">, 1996). </w:t>
      </w:r>
    </w:p>
    <w:p w:rsidR="007460B6" w:rsidRDefault="007460B6" w:rsidP="005443FA">
      <w:pPr>
        <w:pStyle w:val="CitationES"/>
      </w:pPr>
      <w:r w:rsidRPr="00DD5552">
        <w:rPr>
          <w:b/>
        </w:rPr>
        <w:t>II.</w:t>
      </w:r>
      <w:r>
        <w:t>   </w:t>
      </w:r>
      <w:r w:rsidRPr="001906F6">
        <w:t>Tanto en Ecuador como en Bolivia, ello redundó en un mayor acceso a la educación</w:t>
      </w:r>
      <w:r>
        <w:t xml:space="preserve"> de determ</w:t>
      </w:r>
      <w:r>
        <w:t>i</w:t>
      </w:r>
      <w:r>
        <w:t xml:space="preserve">nados estratos campesinos, así </w:t>
      </w:r>
      <w:r w:rsidRPr="005443FA">
        <w:t>como</w:t>
      </w:r>
      <w:r>
        <w:t xml:space="preserve"> en una imbricación más intensa del</w:t>
      </w:r>
      <w:r w:rsidRPr="001906F6">
        <w:t xml:space="preserve"> mundo rural con el u</w:t>
      </w:r>
      <w:r w:rsidRPr="001906F6">
        <w:t>r</w:t>
      </w:r>
      <w:r w:rsidRPr="001906F6">
        <w:t>bano (a veces en una relación dialéctica de ida, vuelta y transformación, extendiendo las redes comunit</w:t>
      </w:r>
      <w:r w:rsidRPr="001906F6">
        <w:t>a</w:t>
      </w:r>
      <w:r w:rsidRPr="001906F6">
        <w:t xml:space="preserve">rias a espacios </w:t>
      </w:r>
      <w:r w:rsidRPr="005443FA">
        <w:t>urbanos</w:t>
      </w:r>
      <w:r w:rsidRPr="001906F6">
        <w:t xml:space="preserve"> y viceversa), </w:t>
      </w:r>
      <w:r>
        <w:t>ampliando</w:t>
      </w:r>
      <w:r w:rsidRPr="001906F6">
        <w:t xml:space="preserve"> las posibilidades formativas de nuevas </w:t>
      </w:r>
      <w:r>
        <w:t>dirigencias</w:t>
      </w:r>
      <w:r w:rsidRPr="001906F6">
        <w:t xml:space="preserve"> </w:t>
      </w:r>
      <w:proofErr w:type="spellStart"/>
      <w:r w:rsidRPr="001906F6">
        <w:t>indígeno</w:t>
      </w:r>
      <w:proofErr w:type="spellEnd"/>
      <w:r w:rsidRPr="001906F6">
        <w:t xml:space="preserve">-campesinas en proceso de </w:t>
      </w:r>
      <w:proofErr w:type="spellStart"/>
      <w:r>
        <w:t>etnificación</w:t>
      </w:r>
      <w:proofErr w:type="spellEnd"/>
      <w:r w:rsidRPr="001906F6">
        <w:t xml:space="preserve"> de sus discursos. Aquí entramos en </w:t>
      </w:r>
      <w:r>
        <w:t>el segundo eje de reflexión</w:t>
      </w:r>
      <w:r w:rsidRPr="001906F6">
        <w:t xml:space="preserve">: </w:t>
      </w:r>
      <w:r>
        <w:t>el de la a</w:t>
      </w:r>
      <w:r w:rsidRPr="001906F6">
        <w:t>rticulación de élite</w:t>
      </w:r>
      <w:r>
        <w:t>s</w:t>
      </w:r>
      <w:r w:rsidRPr="001906F6">
        <w:t xml:space="preserve"> intelectual</w:t>
      </w:r>
      <w:r>
        <w:t>es</w:t>
      </w:r>
      <w:r w:rsidRPr="001906F6">
        <w:t xml:space="preserve"> con capacidad de vehicular discurso</w:t>
      </w:r>
      <w:r>
        <w:t>s</w:t>
      </w:r>
      <w:r w:rsidRPr="001906F6">
        <w:t xml:space="preserve"> polít</w:t>
      </w:r>
      <w:r w:rsidRPr="001906F6">
        <w:t>i</w:t>
      </w:r>
      <w:r w:rsidRPr="001906F6">
        <w:t>co</w:t>
      </w:r>
      <w:r>
        <w:t>s</w:t>
      </w:r>
      <w:r w:rsidRPr="001906F6">
        <w:t xml:space="preserve"> propio</w:t>
      </w:r>
      <w:r>
        <w:t>s, alejadas ya de las ‘</w:t>
      </w:r>
      <w:r w:rsidRPr="001906F6">
        <w:t>formas de interlocución ventrílocuas</w:t>
      </w:r>
      <w:r>
        <w:t>’</w:t>
      </w:r>
      <w:r w:rsidRPr="001906F6">
        <w:t xml:space="preserve"> </w:t>
      </w:r>
      <w:r>
        <w:t xml:space="preserve">características del viejo orden republicano </w:t>
      </w:r>
      <w:r w:rsidRPr="001906F6">
        <w:t>(Guerrero</w:t>
      </w:r>
      <w:r>
        <w:t>, 1998</w:t>
      </w:r>
      <w:r w:rsidRPr="001906F6">
        <w:t>)</w:t>
      </w:r>
      <w:r>
        <w:t>. E</w:t>
      </w:r>
      <w:r w:rsidRPr="001906F6">
        <w:t xml:space="preserve">llos y ellas </w:t>
      </w:r>
      <w:r>
        <w:t>organizarán</w:t>
      </w:r>
      <w:r w:rsidRPr="001906F6">
        <w:t xml:space="preserve"> comunas</w:t>
      </w:r>
      <w:r>
        <w:t xml:space="preserve"> y</w:t>
      </w:r>
      <w:r w:rsidRPr="001906F6">
        <w:t xml:space="preserve"> cooperativas</w:t>
      </w:r>
      <w:r>
        <w:t xml:space="preserve"> (Ecuador), feder</w:t>
      </w:r>
      <w:r>
        <w:t>a</w:t>
      </w:r>
      <w:r>
        <w:t>ciones de segundo grado (Ecuador y Bolivia) o resignificarán los contenidos y las prácticas de las plat</w:t>
      </w:r>
      <w:r>
        <w:t>a</w:t>
      </w:r>
      <w:r>
        <w:t>formas sindicales heredadas del proceso reformista (Bolivia)</w:t>
      </w:r>
      <w:r w:rsidRPr="001906F6">
        <w:t>, tejiendo alianzas, urdiendo redes y trascendiendo la lucha por la tierra para protagonizar un asalto en toda regla a los poderes locales e incluso</w:t>
      </w:r>
      <w:r>
        <w:t>, después,</w:t>
      </w:r>
      <w:r w:rsidRPr="001906F6">
        <w:t xml:space="preserve"> a las más altas instancias de la política nacional en </w:t>
      </w:r>
      <w:r>
        <w:t>los primeros años del siglo XXI.</w:t>
      </w:r>
    </w:p>
    <w:p w:rsidR="007460B6" w:rsidRDefault="007460B6" w:rsidP="00DD5552">
      <w:pPr>
        <w:pStyle w:val="CitationES"/>
        <w:rPr>
          <w:rFonts w:eastAsiaTheme="minorHAnsi"/>
          <w:lang w:val="es-EC" w:eastAsia="en-US"/>
        </w:rPr>
      </w:pPr>
      <w:r w:rsidRPr="00DD5552">
        <w:rPr>
          <w:b/>
        </w:rPr>
        <w:t>III.</w:t>
      </w:r>
      <w:r>
        <w:t>   </w:t>
      </w:r>
      <w:r w:rsidRPr="007B3442">
        <w:t>De l</w:t>
      </w:r>
      <w:r>
        <w:t xml:space="preserve">os ochenta en adelante, </w:t>
      </w:r>
      <w:r w:rsidRPr="007B3442">
        <w:t xml:space="preserve">el </w:t>
      </w:r>
      <w:proofErr w:type="spellStart"/>
      <w:r w:rsidRPr="007B3442">
        <w:t>replegamiento</w:t>
      </w:r>
      <w:proofErr w:type="spellEnd"/>
      <w:r w:rsidRPr="007B3442">
        <w:t xml:space="preserve"> del Estado del medio rural y la afluencia masiva de ONG y agencias de desarrollo multilaterales</w:t>
      </w:r>
      <w:r>
        <w:t xml:space="preserve">, se tradujo en la </w:t>
      </w:r>
      <w:r w:rsidRPr="007B3442">
        <w:t xml:space="preserve">concentración </w:t>
      </w:r>
      <w:r>
        <w:t xml:space="preserve">de sus intervenciones </w:t>
      </w:r>
      <w:r w:rsidRPr="007B3442">
        <w:t xml:space="preserve">sobre </w:t>
      </w:r>
      <w:r>
        <w:t>las regiones de predominio</w:t>
      </w:r>
      <w:r w:rsidRPr="007B3442">
        <w:t xml:space="preserve"> indígena-campesino, con la identificación </w:t>
      </w:r>
      <w:r>
        <w:t xml:space="preserve">axiomática </w:t>
      </w:r>
      <w:r w:rsidRPr="007B3442">
        <w:t xml:space="preserve">de la </w:t>
      </w:r>
      <w:r>
        <w:t>‘</w:t>
      </w:r>
      <w:r w:rsidRPr="007B3442">
        <w:t>cue</w:t>
      </w:r>
      <w:r w:rsidRPr="007B3442">
        <w:t>s</w:t>
      </w:r>
      <w:r w:rsidRPr="007B3442">
        <w:t>tión agraria</w:t>
      </w:r>
      <w:r>
        <w:t>’</w:t>
      </w:r>
      <w:r w:rsidRPr="007B3442">
        <w:t xml:space="preserve"> con la </w:t>
      </w:r>
      <w:r>
        <w:t>‘</w:t>
      </w:r>
      <w:r w:rsidRPr="007B3442">
        <w:t>cuestión étnica</w:t>
      </w:r>
      <w:r>
        <w:t>’</w:t>
      </w:r>
      <w:r w:rsidRPr="007B3442">
        <w:t>. Este elemento contribuyó a refor</w:t>
      </w:r>
      <w:r>
        <w:t>zar l</w:t>
      </w:r>
      <w:r w:rsidRPr="007B3442">
        <w:t xml:space="preserve">a dimensión estratégica de los discursos </w:t>
      </w:r>
      <w:proofErr w:type="spellStart"/>
      <w:r w:rsidRPr="007B3442">
        <w:t>identitarios</w:t>
      </w:r>
      <w:proofErr w:type="spellEnd"/>
      <w:r w:rsidRPr="007B3442">
        <w:t xml:space="preserve"> de los </w:t>
      </w:r>
      <w:r>
        <w:t>‘beneficiarios’</w:t>
      </w:r>
      <w:r w:rsidRPr="007B3442">
        <w:t xml:space="preserve"> en un escenario en el que ello </w:t>
      </w:r>
      <w:r>
        <w:t>facilitaba el acceso a</w:t>
      </w:r>
      <w:r w:rsidRPr="007B3442">
        <w:t xml:space="preserve"> </w:t>
      </w:r>
      <w:r w:rsidRPr="007B3442">
        <w:lastRenderedPageBreak/>
        <w:t xml:space="preserve">recursos del aparato del desarrollo. Buen ejemplo lo constituye el callejón interandino ecuatoriano, donde en los años finiseculares se constata una </w:t>
      </w:r>
      <w:r>
        <w:t>gran</w:t>
      </w:r>
      <w:r w:rsidRPr="007B3442">
        <w:t xml:space="preserve"> conce</w:t>
      </w:r>
      <w:r w:rsidRPr="007B3442">
        <w:t>n</w:t>
      </w:r>
      <w:r w:rsidRPr="007B3442">
        <w:t xml:space="preserve">tración de inversiones (proyectos) de la cooperación internacional en las áreas </w:t>
      </w:r>
      <w:r>
        <w:t>de mayor peso</w:t>
      </w:r>
      <w:r w:rsidRPr="007B3442">
        <w:t xml:space="preserve"> indígena</w:t>
      </w:r>
      <w:r>
        <w:t>, experimentando éstas</w:t>
      </w:r>
      <w:r w:rsidRPr="007B3442">
        <w:t xml:space="preserve"> en consecue</w:t>
      </w:r>
      <w:r w:rsidRPr="007B3442">
        <w:t>n</w:t>
      </w:r>
      <w:r w:rsidRPr="007B3442">
        <w:t>cia una extraordinaria prolijidad organizativa (Bretón</w:t>
      </w:r>
      <w:r>
        <w:t>,</w:t>
      </w:r>
      <w:r w:rsidRPr="007B3442">
        <w:t xml:space="preserve"> 2008). </w:t>
      </w:r>
      <w:r w:rsidRPr="00A27794">
        <w:rPr>
          <w:rFonts w:eastAsiaTheme="minorHAnsi"/>
          <w:lang w:val="es-EC" w:eastAsia="en-US"/>
        </w:rPr>
        <w:t>Un caso similar lo representa Bol</w:t>
      </w:r>
      <w:r w:rsidRPr="00A27794">
        <w:rPr>
          <w:rFonts w:eastAsiaTheme="minorHAnsi"/>
          <w:lang w:val="es-EC" w:eastAsia="en-US"/>
        </w:rPr>
        <w:t>i</w:t>
      </w:r>
      <w:r w:rsidRPr="00A27794">
        <w:rPr>
          <w:rFonts w:eastAsiaTheme="minorHAnsi"/>
          <w:lang w:val="es-EC" w:eastAsia="en-US"/>
        </w:rPr>
        <w:t>via, donde se pasó de cerca de un centenar de ONG operando a inicios de la década del ochenta (Ar</w:t>
      </w:r>
      <w:r w:rsidRPr="00A27794">
        <w:rPr>
          <w:rFonts w:eastAsiaTheme="minorHAnsi"/>
          <w:lang w:val="es-EC" w:eastAsia="en-US"/>
        </w:rPr>
        <w:t>e</w:t>
      </w:r>
      <w:r w:rsidRPr="00A27794">
        <w:rPr>
          <w:rFonts w:eastAsiaTheme="minorHAnsi"/>
          <w:lang w:val="es-EC" w:eastAsia="en-US"/>
        </w:rPr>
        <w:t xml:space="preserve">llano-López </w:t>
      </w:r>
      <w:r>
        <w:rPr>
          <w:rFonts w:eastAsiaTheme="minorHAnsi"/>
          <w:lang w:val="es-EC" w:eastAsia="en-US"/>
        </w:rPr>
        <w:t>&amp;</w:t>
      </w:r>
      <w:r w:rsidRPr="00A27794">
        <w:rPr>
          <w:rFonts w:eastAsiaTheme="minorHAnsi"/>
          <w:lang w:val="es-EC" w:eastAsia="en-US"/>
        </w:rPr>
        <w:t xml:space="preserve"> Petras</w:t>
      </w:r>
      <w:r>
        <w:rPr>
          <w:rFonts w:eastAsiaTheme="minorHAnsi"/>
          <w:lang w:val="es-EC" w:eastAsia="en-US"/>
        </w:rPr>
        <w:t>,</w:t>
      </w:r>
      <w:r w:rsidRPr="00A27794">
        <w:rPr>
          <w:rFonts w:eastAsiaTheme="minorHAnsi"/>
          <w:lang w:val="es-EC" w:eastAsia="en-US"/>
        </w:rPr>
        <w:t xml:space="preserve"> 1994, </w:t>
      </w:r>
      <w:r w:rsidR="00544A96">
        <w:rPr>
          <w:rFonts w:eastAsiaTheme="minorHAnsi"/>
          <w:lang w:val="es-EC" w:eastAsia="en-US"/>
        </w:rPr>
        <w:t>p. </w:t>
      </w:r>
      <w:r w:rsidRPr="00A27794">
        <w:rPr>
          <w:rFonts w:eastAsiaTheme="minorHAnsi"/>
          <w:lang w:val="es-EC" w:eastAsia="en-US"/>
        </w:rPr>
        <w:t>81) a más de 600 en los últimos años (</w:t>
      </w:r>
      <w:proofErr w:type="spellStart"/>
      <w:r w:rsidRPr="00A27794">
        <w:rPr>
          <w:rFonts w:eastAsiaTheme="minorHAnsi"/>
          <w:lang w:val="es-EC" w:eastAsia="en-US"/>
        </w:rPr>
        <w:t>Boulding</w:t>
      </w:r>
      <w:proofErr w:type="spellEnd"/>
      <w:r w:rsidRPr="00A27794">
        <w:rPr>
          <w:rFonts w:eastAsiaTheme="minorHAnsi"/>
          <w:lang w:val="es-EC" w:eastAsia="en-US"/>
        </w:rPr>
        <w:t xml:space="preserve"> </w:t>
      </w:r>
      <w:r>
        <w:rPr>
          <w:rFonts w:eastAsiaTheme="minorHAnsi"/>
          <w:lang w:val="es-EC" w:eastAsia="en-US"/>
        </w:rPr>
        <w:t>&amp;</w:t>
      </w:r>
      <w:r w:rsidRPr="00A27794">
        <w:rPr>
          <w:rFonts w:eastAsiaTheme="minorHAnsi"/>
          <w:lang w:val="es-EC" w:eastAsia="en-US"/>
        </w:rPr>
        <w:t xml:space="preserve"> Gibson</w:t>
      </w:r>
      <w:r>
        <w:rPr>
          <w:rFonts w:eastAsiaTheme="minorHAnsi"/>
          <w:lang w:val="es-EC" w:eastAsia="en-US"/>
        </w:rPr>
        <w:t>,</w:t>
      </w:r>
      <w:r w:rsidRPr="00A27794">
        <w:rPr>
          <w:rFonts w:eastAsiaTheme="minorHAnsi"/>
          <w:lang w:val="es-EC" w:eastAsia="en-US"/>
        </w:rPr>
        <w:t xml:space="preserve"> 2009, </w:t>
      </w:r>
      <w:r>
        <w:rPr>
          <w:rFonts w:eastAsiaTheme="minorHAnsi"/>
          <w:lang w:val="es-EC" w:eastAsia="en-US"/>
        </w:rPr>
        <w:t>p.</w:t>
      </w:r>
      <w:r w:rsidR="00544A96">
        <w:rPr>
          <w:rFonts w:eastAsiaTheme="minorHAnsi"/>
          <w:lang w:val="es-EC" w:eastAsia="en-US"/>
        </w:rPr>
        <w:t> </w:t>
      </w:r>
      <w:r w:rsidRPr="00A27794">
        <w:rPr>
          <w:rFonts w:eastAsiaTheme="minorHAnsi"/>
          <w:lang w:val="es-EC" w:eastAsia="en-US"/>
        </w:rPr>
        <w:t xml:space="preserve">488), casi siempre en ámbitos indígenas. </w:t>
      </w:r>
      <w:r>
        <w:rPr>
          <w:rFonts w:eastAsiaTheme="minorHAnsi"/>
          <w:lang w:val="es-EC" w:eastAsia="en-US"/>
        </w:rPr>
        <w:t>L</w:t>
      </w:r>
      <w:r w:rsidRPr="00A27794">
        <w:rPr>
          <w:rFonts w:eastAsiaTheme="minorHAnsi"/>
          <w:lang w:val="es-EC" w:eastAsia="en-US"/>
        </w:rPr>
        <w:t>a incidencia de las ONG sobre el carácter de las d</w:t>
      </w:r>
      <w:r w:rsidRPr="00A27794">
        <w:rPr>
          <w:rFonts w:eastAsiaTheme="minorHAnsi"/>
          <w:lang w:val="es-EC" w:eastAsia="en-US"/>
        </w:rPr>
        <w:t>e</w:t>
      </w:r>
      <w:r w:rsidRPr="00A27794">
        <w:rPr>
          <w:rFonts w:eastAsiaTheme="minorHAnsi"/>
          <w:lang w:val="es-EC" w:eastAsia="en-US"/>
        </w:rPr>
        <w:t>mandas de los sectores subalternos es un tema que ha genera</w:t>
      </w:r>
      <w:r>
        <w:rPr>
          <w:rFonts w:eastAsiaTheme="minorHAnsi"/>
          <w:lang w:val="es-EC" w:eastAsia="en-US"/>
        </w:rPr>
        <w:t>do posicionamientos encontrados:</w:t>
      </w:r>
      <w:r w:rsidRPr="00A27794">
        <w:rPr>
          <w:rFonts w:eastAsiaTheme="minorHAnsi"/>
          <w:lang w:val="es-EC" w:eastAsia="en-US"/>
        </w:rPr>
        <w:t xml:space="preserve"> entre el escepticismo </w:t>
      </w:r>
      <w:r>
        <w:rPr>
          <w:rFonts w:eastAsiaTheme="minorHAnsi"/>
          <w:lang w:val="es-EC" w:eastAsia="en-US"/>
        </w:rPr>
        <w:t>o</w:t>
      </w:r>
      <w:r w:rsidRPr="00A27794">
        <w:rPr>
          <w:rFonts w:eastAsiaTheme="minorHAnsi"/>
          <w:lang w:val="es-EC" w:eastAsia="en-US"/>
        </w:rPr>
        <w:t xml:space="preserve"> la denuncia de su carácter desmovilizador</w:t>
      </w:r>
      <w:r>
        <w:rPr>
          <w:rFonts w:eastAsiaTheme="minorHAnsi"/>
          <w:lang w:val="es-EC" w:eastAsia="en-US"/>
        </w:rPr>
        <w:t>, por un lado,</w:t>
      </w:r>
      <w:r w:rsidRPr="00A27794">
        <w:rPr>
          <w:rFonts w:eastAsiaTheme="minorHAnsi"/>
          <w:lang w:val="es-EC" w:eastAsia="en-US"/>
        </w:rPr>
        <w:t xml:space="preserve"> y el énfasis en sus pote</w:t>
      </w:r>
      <w:r w:rsidRPr="00A27794">
        <w:rPr>
          <w:rFonts w:eastAsiaTheme="minorHAnsi"/>
          <w:lang w:val="es-EC" w:eastAsia="en-US"/>
        </w:rPr>
        <w:t>n</w:t>
      </w:r>
      <w:r w:rsidRPr="00A27794">
        <w:rPr>
          <w:rFonts w:eastAsiaTheme="minorHAnsi"/>
          <w:lang w:val="es-EC" w:eastAsia="en-US"/>
        </w:rPr>
        <w:t xml:space="preserve">cialidades como </w:t>
      </w:r>
      <w:r>
        <w:rPr>
          <w:rFonts w:eastAsiaTheme="minorHAnsi"/>
          <w:lang w:val="es-EC" w:eastAsia="en-US"/>
        </w:rPr>
        <w:t>insumo</w:t>
      </w:r>
      <w:r w:rsidRPr="00A27794">
        <w:rPr>
          <w:rFonts w:eastAsiaTheme="minorHAnsi"/>
          <w:lang w:val="es-EC" w:eastAsia="en-US"/>
        </w:rPr>
        <w:t xml:space="preserve"> </w:t>
      </w:r>
      <w:r>
        <w:rPr>
          <w:rFonts w:eastAsiaTheme="minorHAnsi"/>
          <w:lang w:val="es-EC" w:eastAsia="en-US"/>
        </w:rPr>
        <w:t>fortalecedor de las organizaciones locales (</w:t>
      </w:r>
      <w:proofErr w:type="spellStart"/>
      <w:r>
        <w:rPr>
          <w:rFonts w:eastAsiaTheme="minorHAnsi"/>
          <w:lang w:val="es-EC" w:eastAsia="en-US"/>
        </w:rPr>
        <w:t>Bebbington</w:t>
      </w:r>
      <w:proofErr w:type="spellEnd"/>
      <w:r>
        <w:rPr>
          <w:rFonts w:eastAsiaTheme="minorHAnsi"/>
          <w:lang w:val="es-EC" w:eastAsia="en-US"/>
        </w:rPr>
        <w:t xml:space="preserve">, 2005) e </w:t>
      </w:r>
      <w:r w:rsidRPr="00A27794">
        <w:rPr>
          <w:rFonts w:eastAsiaTheme="minorHAnsi"/>
          <w:lang w:val="es-EC" w:eastAsia="en-US"/>
        </w:rPr>
        <w:t>incentiv</w:t>
      </w:r>
      <w:r w:rsidRPr="00A27794">
        <w:rPr>
          <w:rFonts w:eastAsiaTheme="minorHAnsi"/>
          <w:lang w:val="es-EC" w:eastAsia="en-US"/>
        </w:rPr>
        <w:t>a</w:t>
      </w:r>
      <w:r w:rsidRPr="00A27794">
        <w:rPr>
          <w:rFonts w:eastAsiaTheme="minorHAnsi"/>
          <w:lang w:val="es-EC" w:eastAsia="en-US"/>
        </w:rPr>
        <w:t>dor de exigencias a los poderes pú</w:t>
      </w:r>
      <w:r>
        <w:rPr>
          <w:rFonts w:eastAsiaTheme="minorHAnsi"/>
          <w:lang w:val="es-EC" w:eastAsia="en-US"/>
        </w:rPr>
        <w:t>blicos</w:t>
      </w:r>
      <w:r w:rsidRPr="00A27794">
        <w:rPr>
          <w:rFonts w:eastAsiaTheme="minorHAnsi"/>
          <w:lang w:val="es-EC" w:eastAsia="en-US"/>
        </w:rPr>
        <w:t xml:space="preserve"> en la medida</w:t>
      </w:r>
      <w:r>
        <w:rPr>
          <w:rFonts w:eastAsiaTheme="minorHAnsi"/>
          <w:lang w:val="es-EC" w:eastAsia="en-US"/>
        </w:rPr>
        <w:t>, también,</w:t>
      </w:r>
      <w:r w:rsidRPr="00A27794">
        <w:rPr>
          <w:rFonts w:eastAsiaTheme="minorHAnsi"/>
          <w:lang w:val="es-EC" w:eastAsia="en-US"/>
        </w:rPr>
        <w:t xml:space="preserve"> en que </w:t>
      </w:r>
      <w:r>
        <w:rPr>
          <w:rFonts w:eastAsiaTheme="minorHAnsi"/>
          <w:lang w:val="es-EC" w:eastAsia="en-US"/>
        </w:rPr>
        <w:t>forman</w:t>
      </w:r>
      <w:r w:rsidRPr="00A27794">
        <w:rPr>
          <w:rFonts w:eastAsiaTheme="minorHAnsi"/>
          <w:lang w:val="es-EC" w:eastAsia="en-US"/>
        </w:rPr>
        <w:t xml:space="preserve"> parte de una maqu</w:t>
      </w:r>
      <w:r w:rsidRPr="00A27794">
        <w:rPr>
          <w:rFonts w:eastAsiaTheme="minorHAnsi"/>
          <w:lang w:val="es-EC" w:eastAsia="en-US"/>
        </w:rPr>
        <w:t>i</w:t>
      </w:r>
      <w:r w:rsidRPr="00A27794">
        <w:rPr>
          <w:rFonts w:eastAsiaTheme="minorHAnsi"/>
          <w:lang w:val="es-EC" w:eastAsia="en-US"/>
        </w:rPr>
        <w:t>naria g</w:t>
      </w:r>
      <w:r w:rsidRPr="00A27794">
        <w:rPr>
          <w:rFonts w:eastAsiaTheme="minorHAnsi"/>
          <w:lang w:val="es-EC" w:eastAsia="en-US"/>
        </w:rPr>
        <w:t>e</w:t>
      </w:r>
      <w:r w:rsidRPr="00A27794">
        <w:rPr>
          <w:rFonts w:eastAsiaTheme="minorHAnsi"/>
          <w:lang w:val="es-EC" w:eastAsia="en-US"/>
        </w:rPr>
        <w:t xml:space="preserve">neradora de deseos (De </w:t>
      </w:r>
      <w:proofErr w:type="spellStart"/>
      <w:r w:rsidRPr="00A27794">
        <w:rPr>
          <w:rFonts w:eastAsiaTheme="minorHAnsi"/>
          <w:lang w:val="es-EC" w:eastAsia="en-US"/>
        </w:rPr>
        <w:t>Vries</w:t>
      </w:r>
      <w:proofErr w:type="spellEnd"/>
      <w:r>
        <w:rPr>
          <w:rFonts w:eastAsiaTheme="minorHAnsi"/>
          <w:lang w:val="es-EC" w:eastAsia="en-US"/>
        </w:rPr>
        <w:t>,</w:t>
      </w:r>
      <w:r w:rsidRPr="00A27794">
        <w:rPr>
          <w:rFonts w:eastAsiaTheme="minorHAnsi"/>
          <w:lang w:val="es-EC" w:eastAsia="en-US"/>
        </w:rPr>
        <w:t xml:space="preserve"> 2015).</w:t>
      </w:r>
    </w:p>
    <w:p w:rsidR="007460B6" w:rsidRPr="00A27794" w:rsidRDefault="007460B6" w:rsidP="00DD5552">
      <w:pPr>
        <w:pStyle w:val="CitationES"/>
        <w:rPr>
          <w:rFonts w:eastAsiaTheme="minorHAnsi"/>
          <w:lang w:val="es-EC" w:eastAsia="en-US"/>
        </w:rPr>
      </w:pPr>
      <w:r w:rsidRPr="00DD5552">
        <w:rPr>
          <w:b/>
          <w:lang w:val="es-EC"/>
        </w:rPr>
        <w:t>IV.</w:t>
      </w:r>
      <w:r>
        <w:rPr>
          <w:lang w:val="es-EC"/>
        </w:rPr>
        <w:t>   </w:t>
      </w:r>
      <w:r>
        <w:t>Ese interés de la cooperación descentralizada por los pueblos indígenas, bajo la égida neolib</w:t>
      </w:r>
      <w:r>
        <w:t>e</w:t>
      </w:r>
      <w:r>
        <w:t>ral, se desenvolvió en un contexto en el que las más altas instancias del aparato del desarrollo (desde el Banco Mundial hasta el elenco de instituciones de Naciones Unidas) reiteraban llamamientos a c</w:t>
      </w:r>
      <w:r>
        <w:t>o</w:t>
      </w:r>
      <w:r>
        <w:t xml:space="preserve">laborar con esos colectivos. Se subrayaba así </w:t>
      </w:r>
      <w:r w:rsidRPr="005D0C51">
        <w:t>el potencial que, desde la óptica del desarrollo, enci</w:t>
      </w:r>
      <w:r w:rsidRPr="005D0C51">
        <w:t>e</w:t>
      </w:r>
      <w:r w:rsidRPr="005D0C51">
        <w:t xml:space="preserve">rran las culturas indígenas, justamente aquellas que </w:t>
      </w:r>
      <w:r>
        <w:t>habían sido consideradas por décadas</w:t>
      </w:r>
      <w:r w:rsidRPr="005D0C51">
        <w:t xml:space="preserve">, en el tiempo dorado del indigenismo clásico, como rémoras que impedían la </w:t>
      </w:r>
      <w:r w:rsidRPr="00AC4642">
        <w:t>modernización</w:t>
      </w:r>
      <w:r w:rsidRPr="005D0C51">
        <w:t xml:space="preserve"> de amplios sectores de la </w:t>
      </w:r>
      <w:r w:rsidRPr="00B00DFA">
        <w:t>población rural latinoamericana. Hay, desde luego, una serie de circunstancias conve</w:t>
      </w:r>
      <w:r w:rsidRPr="00B00DFA">
        <w:t>r</w:t>
      </w:r>
      <w:r w:rsidRPr="00B00DFA">
        <w:t xml:space="preserve">gentes que explican este cambio de actitud del </w:t>
      </w:r>
      <w:r w:rsidRPr="00B00DFA">
        <w:rPr>
          <w:i/>
        </w:rPr>
        <w:t xml:space="preserve">establishment </w:t>
      </w:r>
      <w:r w:rsidRPr="00B00DFA">
        <w:t>desarrollista. Parece evidente, de entr</w:t>
      </w:r>
      <w:r w:rsidRPr="00B00DFA">
        <w:t>a</w:t>
      </w:r>
      <w:r w:rsidRPr="00B00DFA">
        <w:t>da, que la apertura hacia las demandas</w:t>
      </w:r>
      <w:r w:rsidRPr="005D0C51">
        <w:t xml:space="preserve"> étnicas constitu</w:t>
      </w:r>
      <w:r>
        <w:t>ía</w:t>
      </w:r>
      <w:r w:rsidRPr="005D0C51">
        <w:t xml:space="preserve"> una respuesta a la capacidad de moviliz</w:t>
      </w:r>
      <w:r w:rsidRPr="005D0C51">
        <w:t>a</w:t>
      </w:r>
      <w:r w:rsidRPr="005D0C51">
        <w:t xml:space="preserve">ción demostrada por las organizaciones indígenas ya plenamente establecidas al inicio de los </w:t>
      </w:r>
      <w:r>
        <w:t>nove</w:t>
      </w:r>
      <w:r>
        <w:t>n</w:t>
      </w:r>
      <w:r>
        <w:t>ta</w:t>
      </w:r>
      <w:r w:rsidRPr="005D0C51">
        <w:t xml:space="preserve">. Una respuesta que, calificada como </w:t>
      </w:r>
      <w:r>
        <w:t>‘</w:t>
      </w:r>
      <w:r w:rsidRPr="00AC4642">
        <w:t>multiculturalismo neoliberal</w:t>
      </w:r>
      <w:r>
        <w:t>’ (Hale, 2004; Díaz-Polanco, 2011)</w:t>
      </w:r>
      <w:r w:rsidRPr="00AC4642">
        <w:t>,</w:t>
      </w:r>
      <w:r w:rsidRPr="005D0C51">
        <w:t xml:space="preserve"> </w:t>
      </w:r>
      <w:r>
        <w:t>se centró en a</w:t>
      </w:r>
      <w:r w:rsidRPr="005D0C51">
        <w:t>sumir –</w:t>
      </w:r>
      <w:r w:rsidR="00544A96">
        <w:t xml:space="preserve"> </w:t>
      </w:r>
      <w:r w:rsidRPr="005D0C51">
        <w:t>incluso a través de modificaciones constitucionales</w:t>
      </w:r>
      <w:r w:rsidR="00544A96">
        <w:t xml:space="preserve"> </w:t>
      </w:r>
      <w:r w:rsidRPr="005D0C51">
        <w:t>– determinadas d</w:t>
      </w:r>
      <w:r w:rsidRPr="005D0C51">
        <w:t>e</w:t>
      </w:r>
      <w:r w:rsidRPr="005D0C51">
        <w:t xml:space="preserve">mandas de carácter cultural (derechos </w:t>
      </w:r>
      <w:r>
        <w:t>colectivos de</w:t>
      </w:r>
      <w:r w:rsidRPr="005D0C51">
        <w:t xml:space="preserve"> pueblos y nacionalidades </w:t>
      </w:r>
      <w:r>
        <w:t>y, en su versión extr</w:t>
      </w:r>
      <w:r>
        <w:t>e</w:t>
      </w:r>
      <w:r>
        <w:t>ma, reconocimiento de la naturaleza plurinacional del Estado</w:t>
      </w:r>
      <w:r w:rsidRPr="005D0C51">
        <w:t>)</w:t>
      </w:r>
      <w:r>
        <w:t xml:space="preserve">, al tiempo que desestimaba </w:t>
      </w:r>
      <w:r>
        <w:rPr>
          <w:i/>
        </w:rPr>
        <w:t>de facto</w:t>
      </w:r>
      <w:r>
        <w:t xml:space="preserve"> </w:t>
      </w:r>
      <w:r w:rsidRPr="005D0C51">
        <w:t>aquellos planteamientos que pusieran en entredicho la lógica del modelo de acumulación del capit</w:t>
      </w:r>
      <w:r w:rsidRPr="005D0C51">
        <w:t>a</w:t>
      </w:r>
      <w:r w:rsidRPr="005D0C51">
        <w:t>lismo ne</w:t>
      </w:r>
      <w:r w:rsidRPr="005D0C51">
        <w:t>o</w:t>
      </w:r>
      <w:r w:rsidRPr="005D0C51">
        <w:t xml:space="preserve">liberal. En paralelo, </w:t>
      </w:r>
      <w:r>
        <w:t xml:space="preserve">dejaba abierta </w:t>
      </w:r>
      <w:r w:rsidRPr="005D0C51">
        <w:t>la vía asistencialista (proyectista) de intervención sobre las comunidades. Esa vía, dominante durante las últimas décadas, presenta</w:t>
      </w:r>
      <w:r>
        <w:t>ba</w:t>
      </w:r>
      <w:r w:rsidRPr="005D0C51">
        <w:t xml:space="preserve"> la virtud </w:t>
      </w:r>
      <w:r>
        <w:t>de permitir</w:t>
      </w:r>
      <w:r w:rsidRPr="005D0C51">
        <w:t xml:space="preserve"> encauzar las expectativas de las dirigencias </w:t>
      </w:r>
      <w:r>
        <w:t>étnicas</w:t>
      </w:r>
      <w:r w:rsidRPr="005D0C51">
        <w:t xml:space="preserve"> (y de sus bases) hacia el único espacio </w:t>
      </w:r>
      <w:r w:rsidRPr="005D0C51">
        <w:rPr>
          <w:i/>
        </w:rPr>
        <w:t>posible</w:t>
      </w:r>
      <w:r w:rsidRPr="005D0C51">
        <w:t xml:space="preserve"> de </w:t>
      </w:r>
      <w:r>
        <w:rPr>
          <w:i/>
        </w:rPr>
        <w:t>ejercicio de la política real</w:t>
      </w:r>
      <w:r w:rsidRPr="005D0C51">
        <w:t xml:space="preserve">: </w:t>
      </w:r>
      <w:r>
        <w:t xml:space="preserve">la negociación y la gestión </w:t>
      </w:r>
      <w:r w:rsidRPr="005D0C51">
        <w:t>de los proyectos concretos a implementar</w:t>
      </w:r>
      <w:r>
        <w:t xml:space="preserve"> sobre el t</w:t>
      </w:r>
      <w:r>
        <w:t>e</w:t>
      </w:r>
      <w:r>
        <w:t>rritorio (Bretón, 2013)</w:t>
      </w:r>
      <w:r w:rsidRPr="005D0C51">
        <w:t>.</w:t>
      </w:r>
    </w:p>
    <w:p w:rsidR="007460B6" w:rsidRDefault="007460B6" w:rsidP="00B9606B">
      <w:pPr>
        <w:pStyle w:val="BodyTextES"/>
        <w:rPr>
          <w:rFonts w:eastAsiaTheme="minorHAnsi"/>
        </w:rPr>
      </w:pPr>
      <w:r>
        <w:rPr>
          <w:rFonts w:eastAsiaTheme="minorHAnsi"/>
        </w:rPr>
        <w:t>Las políticas de reconocimiento del multiculturalismo neoliberal, además, se caracterizaron por el hecho de que intelectuales étnicos actuaran como gestores de alto nivel en la concr</w:t>
      </w:r>
      <w:r>
        <w:rPr>
          <w:rFonts w:eastAsiaTheme="minorHAnsi"/>
        </w:rPr>
        <w:t>e</w:t>
      </w:r>
      <w:r>
        <w:rPr>
          <w:rFonts w:eastAsiaTheme="minorHAnsi"/>
        </w:rPr>
        <w:t xml:space="preserve">ción del modelo. Fue el caso del pensador y activista </w:t>
      </w:r>
      <w:proofErr w:type="spellStart"/>
      <w:r>
        <w:rPr>
          <w:rFonts w:eastAsiaTheme="minorHAnsi"/>
        </w:rPr>
        <w:t>aymara</w:t>
      </w:r>
      <w:proofErr w:type="spellEnd"/>
      <w:r>
        <w:rPr>
          <w:rFonts w:eastAsiaTheme="minorHAnsi"/>
        </w:rPr>
        <w:t xml:space="preserve"> Víctor Hugo Cárdenas, ideólogo y dirigente histórico del mov</w:t>
      </w:r>
      <w:r>
        <w:rPr>
          <w:rFonts w:eastAsiaTheme="minorHAnsi"/>
        </w:rPr>
        <w:t>i</w:t>
      </w:r>
      <w:r>
        <w:rPr>
          <w:rFonts w:eastAsiaTheme="minorHAnsi"/>
        </w:rPr>
        <w:t xml:space="preserve">miento </w:t>
      </w:r>
      <w:proofErr w:type="spellStart"/>
      <w:r w:rsidRPr="00DC2A1B">
        <w:rPr>
          <w:rFonts w:eastAsiaTheme="minorHAnsi"/>
          <w:i/>
        </w:rPr>
        <w:t>katarista</w:t>
      </w:r>
      <w:proofErr w:type="spellEnd"/>
      <w:r>
        <w:rPr>
          <w:rFonts w:eastAsiaTheme="minorHAnsi"/>
        </w:rPr>
        <w:t>, cuando ejerció de Vicepresidente de Bolivia bajo el primer mandato de Sánchez de Lozada (1993-1997), el presidente más ne</w:t>
      </w:r>
      <w:r>
        <w:rPr>
          <w:rFonts w:eastAsiaTheme="minorHAnsi"/>
        </w:rPr>
        <w:t>o</w:t>
      </w:r>
      <w:r>
        <w:rPr>
          <w:rFonts w:eastAsiaTheme="minorHAnsi"/>
        </w:rPr>
        <w:t>liberal que hasta entonces había tenido el país. Fue similar el intento de cooptación de líd</w:t>
      </w:r>
      <w:r>
        <w:rPr>
          <w:rFonts w:eastAsiaTheme="minorHAnsi"/>
        </w:rPr>
        <w:t>e</w:t>
      </w:r>
      <w:r>
        <w:rPr>
          <w:rFonts w:eastAsiaTheme="minorHAnsi"/>
        </w:rPr>
        <w:t xml:space="preserve">res del movimiento indígena ecuatoriano para la gestión de </w:t>
      </w:r>
      <w:proofErr w:type="spellStart"/>
      <w:r>
        <w:rPr>
          <w:rFonts w:eastAsiaTheme="minorHAnsi"/>
        </w:rPr>
        <w:t>macroproyectos</w:t>
      </w:r>
      <w:proofErr w:type="spellEnd"/>
      <w:r>
        <w:rPr>
          <w:rFonts w:eastAsiaTheme="minorHAnsi"/>
        </w:rPr>
        <w:t xml:space="preserve"> diseñados desde el entorno del Banco Mundial o para administrar espacios de ‘política indígena’ rec</w:t>
      </w:r>
      <w:r>
        <w:rPr>
          <w:rFonts w:eastAsiaTheme="minorHAnsi"/>
        </w:rPr>
        <w:t>o</w:t>
      </w:r>
      <w:r>
        <w:rPr>
          <w:rFonts w:eastAsiaTheme="minorHAnsi"/>
        </w:rPr>
        <w:t>nocidos y articulados en los intersticios del Estado neoliberal. Los efectos de esas políticas han sido muy diferentes en Ecuador y en Bolivia, a pesar de ser estructuralmente similares en sus líneas esenci</w:t>
      </w:r>
      <w:r>
        <w:rPr>
          <w:rFonts w:eastAsiaTheme="minorHAnsi"/>
        </w:rPr>
        <w:t>a</w:t>
      </w:r>
      <w:r>
        <w:rPr>
          <w:rFonts w:eastAsiaTheme="minorHAnsi"/>
        </w:rPr>
        <w:t xml:space="preserve">les. </w:t>
      </w:r>
    </w:p>
    <w:p w:rsidR="007460B6" w:rsidRDefault="007460B6" w:rsidP="00B9606B">
      <w:pPr>
        <w:pStyle w:val="BodyTextES"/>
        <w:rPr>
          <w:lang w:val="es-ES_tradnl"/>
        </w:rPr>
      </w:pPr>
      <w:r>
        <w:rPr>
          <w:rFonts w:eastAsiaTheme="minorHAnsi"/>
        </w:rPr>
        <w:tab/>
        <w:t>Los trabajos disponibles sobre Ecuador, por ejemplo, ponen de manifiesto que ejercieron una inc</w:t>
      </w:r>
      <w:r>
        <w:rPr>
          <w:rFonts w:eastAsiaTheme="minorHAnsi"/>
        </w:rPr>
        <w:t>i</w:t>
      </w:r>
      <w:r>
        <w:rPr>
          <w:rFonts w:eastAsiaTheme="minorHAnsi"/>
        </w:rPr>
        <w:t>dencia destacable en la crisis de representatividad experimentada por las plat</w:t>
      </w:r>
      <w:r>
        <w:rPr>
          <w:rFonts w:eastAsiaTheme="minorHAnsi"/>
        </w:rPr>
        <w:t>a</w:t>
      </w:r>
      <w:r>
        <w:rPr>
          <w:rFonts w:eastAsiaTheme="minorHAnsi"/>
        </w:rPr>
        <w:t>formas étnicas, con la CONAIE</w:t>
      </w:r>
      <w:r w:rsidRPr="00465E0B">
        <w:rPr>
          <w:rStyle w:val="EndnoteReference"/>
          <w:rFonts w:eastAsiaTheme="minorHAnsi"/>
          <w:szCs w:val="20"/>
          <w:lang w:val="es-EC" w:eastAsia="en-US"/>
        </w:rPr>
        <w:endnoteReference w:id="3"/>
      </w:r>
      <w:r>
        <w:rPr>
          <w:rFonts w:eastAsiaTheme="minorHAnsi"/>
        </w:rPr>
        <w:t xml:space="preserve"> a la cabeza, tras el ciclo de los grandes levantamientos de la década de 1990 (</w:t>
      </w:r>
      <w:proofErr w:type="spellStart"/>
      <w:r>
        <w:rPr>
          <w:rFonts w:eastAsiaTheme="minorHAnsi"/>
        </w:rPr>
        <w:t>Tuaza</w:t>
      </w:r>
      <w:proofErr w:type="spellEnd"/>
      <w:r>
        <w:rPr>
          <w:rFonts w:eastAsiaTheme="minorHAnsi"/>
        </w:rPr>
        <w:t xml:space="preserve">, 2011). </w:t>
      </w:r>
      <w:r>
        <w:rPr>
          <w:lang w:val="es-ES_tradnl"/>
        </w:rPr>
        <w:t>Más allá del desenlace final, lo que interesa remarcar es que este escenario de aparente desmovilización de las bases del movimiento y de fragme</w:t>
      </w:r>
      <w:r>
        <w:rPr>
          <w:lang w:val="es-ES_tradnl"/>
        </w:rPr>
        <w:t>n</w:t>
      </w:r>
      <w:r>
        <w:rPr>
          <w:lang w:val="es-ES_tradnl"/>
        </w:rPr>
        <w:t xml:space="preserve">tación efectiva del mismo, se ha nutrido de dos décadas de </w:t>
      </w:r>
      <w:proofErr w:type="spellStart"/>
      <w:r>
        <w:rPr>
          <w:lang w:val="es-ES_tradnl"/>
        </w:rPr>
        <w:t>proyectismo</w:t>
      </w:r>
      <w:proofErr w:type="spellEnd"/>
      <w:r>
        <w:rPr>
          <w:lang w:val="es-ES_tradnl"/>
        </w:rPr>
        <w:t xml:space="preserve"> aplicado sobre el mundo indígena-campesino, del énfasis cada vez más excluyente en las demandas </w:t>
      </w:r>
      <w:proofErr w:type="spellStart"/>
      <w:r>
        <w:rPr>
          <w:lang w:val="es-ES_tradnl"/>
        </w:rPr>
        <w:t>etno-identitarias</w:t>
      </w:r>
      <w:proofErr w:type="spellEnd"/>
      <w:r>
        <w:rPr>
          <w:lang w:val="es-ES_tradnl"/>
        </w:rPr>
        <w:t xml:space="preserve"> –</w:t>
      </w:r>
      <w:r w:rsidR="00544A96">
        <w:rPr>
          <w:lang w:val="es-ES_tradnl"/>
        </w:rPr>
        <w:t xml:space="preserve"> </w:t>
      </w:r>
      <w:r>
        <w:rPr>
          <w:lang w:val="es-ES_tradnl"/>
        </w:rPr>
        <w:t xml:space="preserve">dejando en el camino, por ejemplo, buena parte de la agenda </w:t>
      </w:r>
      <w:proofErr w:type="spellStart"/>
      <w:r>
        <w:rPr>
          <w:lang w:val="es-ES_tradnl"/>
        </w:rPr>
        <w:t>campesinista</w:t>
      </w:r>
      <w:proofErr w:type="spellEnd"/>
      <w:r>
        <w:rPr>
          <w:lang w:val="es-ES_tradnl"/>
        </w:rPr>
        <w:t xml:space="preserve"> de los primeros momentos de la CONAIE</w:t>
      </w:r>
      <w:r w:rsidR="00544A96">
        <w:rPr>
          <w:lang w:val="es-ES_tradnl"/>
        </w:rPr>
        <w:t xml:space="preserve"> </w:t>
      </w:r>
      <w:r>
        <w:rPr>
          <w:lang w:val="es-ES_tradnl"/>
        </w:rPr>
        <w:t>–, así como de la diferenciación interna plasmada en la cr</w:t>
      </w:r>
      <w:r>
        <w:rPr>
          <w:lang w:val="es-ES_tradnl"/>
        </w:rPr>
        <w:t>e</w:t>
      </w:r>
      <w:r>
        <w:rPr>
          <w:lang w:val="es-ES_tradnl"/>
        </w:rPr>
        <w:t>ciente lejanía entre los intereses y el juego político de las dirigencias y el sentir cot</w:t>
      </w:r>
      <w:r>
        <w:rPr>
          <w:lang w:val="es-ES_tradnl"/>
        </w:rPr>
        <w:t>i</w:t>
      </w:r>
      <w:r>
        <w:rPr>
          <w:lang w:val="es-ES_tradnl"/>
        </w:rPr>
        <w:t xml:space="preserve">diano de comuneros </w:t>
      </w:r>
      <w:r>
        <w:rPr>
          <w:lang w:val="es-ES_tradnl"/>
        </w:rPr>
        <w:lastRenderedPageBreak/>
        <w:t>y comuneras de a pie (Báez &amp; Bretón, 2007). Ese fue el terreno sobre el que se cimentó el régimen del presidente Rafael Correa a partir de 2007 y constituye el campo de juego en que la Revolución Ciud</w:t>
      </w:r>
      <w:r>
        <w:rPr>
          <w:lang w:val="es-ES_tradnl"/>
        </w:rPr>
        <w:t>a</w:t>
      </w:r>
      <w:r>
        <w:rPr>
          <w:lang w:val="es-ES_tradnl"/>
        </w:rPr>
        <w:t>dana ha ido absorbiendo todos los espacios de autonomía conquistados por el movimiento indígena, arrinconándolo y tratando de socavar sus bases a través de un conjunto de políticas públicas moderad</w:t>
      </w:r>
      <w:r>
        <w:rPr>
          <w:lang w:val="es-ES_tradnl"/>
        </w:rPr>
        <w:t>a</w:t>
      </w:r>
      <w:r>
        <w:rPr>
          <w:lang w:val="es-ES_tradnl"/>
        </w:rPr>
        <w:t>mente redistrib</w:t>
      </w:r>
      <w:r>
        <w:rPr>
          <w:lang w:val="es-ES_tradnl"/>
        </w:rPr>
        <w:t>u</w:t>
      </w:r>
      <w:r>
        <w:rPr>
          <w:lang w:val="es-ES_tradnl"/>
        </w:rPr>
        <w:t>tivas y de un marcado carácter clientelar, además del recurso a la criminalización de la protesta (Mart</w:t>
      </w:r>
      <w:r>
        <w:rPr>
          <w:lang w:val="es-ES_tradnl"/>
        </w:rPr>
        <w:t>í</w:t>
      </w:r>
      <w:r>
        <w:rPr>
          <w:lang w:val="es-ES_tradnl"/>
        </w:rPr>
        <w:t xml:space="preserve">nez Novo, 2014) y a la aplicación de dosis más o menos sutiles de represión policial. </w:t>
      </w:r>
    </w:p>
    <w:p w:rsidR="007460B6" w:rsidRDefault="007460B6" w:rsidP="00B9606B">
      <w:pPr>
        <w:pStyle w:val="BodyTextES"/>
      </w:pPr>
      <w:r>
        <w:rPr>
          <w:lang w:val="es-ES_tradnl"/>
        </w:rPr>
        <w:tab/>
      </w:r>
      <w:r w:rsidRPr="005B7639">
        <w:t xml:space="preserve">Para el caso boliviano, Nancy Grey </w:t>
      </w:r>
      <w:proofErr w:type="spellStart"/>
      <w:r w:rsidRPr="005B7639">
        <w:t>Postero</w:t>
      </w:r>
      <w:proofErr w:type="spellEnd"/>
      <w:r w:rsidRPr="005B7639">
        <w:t xml:space="preserve"> sugiere</w:t>
      </w:r>
      <w:r>
        <w:t xml:space="preserve">, </w:t>
      </w:r>
      <w:r w:rsidRPr="005B7639">
        <w:t>por el contrario, que las políticas de reconoc</w:t>
      </w:r>
      <w:r w:rsidRPr="005B7639">
        <w:t>i</w:t>
      </w:r>
      <w:r w:rsidR="00544A96">
        <w:t>miento neoli</w:t>
      </w:r>
      <w:r w:rsidRPr="005B7639">
        <w:t xml:space="preserve">berales empoderaron a los sectores subalternos </w:t>
      </w:r>
      <w:proofErr w:type="spellStart"/>
      <w:r w:rsidRPr="005B7639">
        <w:t>racializados</w:t>
      </w:r>
      <w:proofErr w:type="spellEnd"/>
      <w:r w:rsidRPr="005B7639">
        <w:t xml:space="preserve">, </w:t>
      </w:r>
      <w:r>
        <w:t>pues demostraron ‘</w:t>
      </w:r>
      <w:r w:rsidRPr="005B7639">
        <w:t>ser insuf</w:t>
      </w:r>
      <w:r w:rsidRPr="005B7639">
        <w:t>i</w:t>
      </w:r>
      <w:r w:rsidRPr="005B7639">
        <w:t>ciente</w:t>
      </w:r>
      <w:r>
        <w:t>s</w:t>
      </w:r>
      <w:r w:rsidRPr="005B7639">
        <w:t xml:space="preserve"> para una verdadera participación democrática</w:t>
      </w:r>
      <w:r>
        <w:t>’</w:t>
      </w:r>
      <w:r w:rsidRPr="005B7639">
        <w:t xml:space="preserve">, reforzando </w:t>
      </w:r>
      <w:r>
        <w:t>‘</w:t>
      </w:r>
      <w:r w:rsidRPr="005B7639">
        <w:t>las estructuras de exclusión que mantienen a los indígenas pobres y desprovistos de p</w:t>
      </w:r>
      <w:r w:rsidRPr="005B7639">
        <w:t>o</w:t>
      </w:r>
      <w:r w:rsidRPr="005B7639">
        <w:t>der</w:t>
      </w:r>
      <w:r>
        <w:t>’</w:t>
      </w:r>
      <w:r w:rsidRPr="005B7639">
        <w:t xml:space="preserve">. De tal manera que, de la crisis de 2003 en adelante, y </w:t>
      </w:r>
      <w:r>
        <w:t>‘</w:t>
      </w:r>
      <w:r w:rsidRPr="005B7639">
        <w:t>debido a este fracaso, los pobres e indígenas bolivianos están transitando más allá de las formas neoliberales del mult</w:t>
      </w:r>
      <w:r w:rsidRPr="005B7639">
        <w:t>i</w:t>
      </w:r>
      <w:r w:rsidRPr="005B7639">
        <w:t xml:space="preserve">culturalismo </w:t>
      </w:r>
      <w:r>
        <w:t>(…)</w:t>
      </w:r>
      <w:r w:rsidRPr="005B7639">
        <w:t xml:space="preserve"> hacia una nueva época de prácticas y luchas ciudadanas concentradas en la redef</w:t>
      </w:r>
      <w:r>
        <w:t>inición del Estado y el acceso de</w:t>
      </w:r>
      <w:r w:rsidRPr="005B7639">
        <w:t xml:space="preserve"> los sectores populares al mismo</w:t>
      </w:r>
      <w:r>
        <w:t>’</w:t>
      </w:r>
      <w:r w:rsidRPr="005B7639">
        <w:t xml:space="preserve"> (2009, </w:t>
      </w:r>
      <w:r w:rsidR="00544A96">
        <w:t>p. </w:t>
      </w:r>
      <w:r w:rsidRPr="005B7639">
        <w:t>23).</w:t>
      </w:r>
      <w:r>
        <w:t xml:space="preserve"> De ahí la contribución esencial de los gobiernos del MAS</w:t>
      </w:r>
      <w:r w:rsidR="00544A96">
        <w:t>,</w:t>
      </w:r>
      <w:r w:rsidRPr="00465E0B">
        <w:rPr>
          <w:rStyle w:val="EndnoteReference"/>
          <w:szCs w:val="20"/>
        </w:rPr>
        <w:endnoteReference w:id="4"/>
      </w:r>
      <w:r>
        <w:t xml:space="preserve"> que con todas sus contradicciones han trat</w:t>
      </w:r>
      <w:r>
        <w:t>a</w:t>
      </w:r>
      <w:r>
        <w:t>do de incluir a importantes segmentos subalternos en la vida política del país, expandiendo los der</w:t>
      </w:r>
      <w:r>
        <w:t>e</w:t>
      </w:r>
      <w:r>
        <w:t>chos a ámbitos culturales previamente opacados y renovando, en cierto sentido, la visión de las relaci</w:t>
      </w:r>
      <w:r>
        <w:t>o</w:t>
      </w:r>
      <w:r>
        <w:t>nes entre libertad</w:t>
      </w:r>
      <w:r w:rsidR="00544A96">
        <w:t xml:space="preserve"> y bienestar (</w:t>
      </w:r>
      <w:proofErr w:type="spellStart"/>
      <w:r w:rsidR="00544A96">
        <w:t>Postero</w:t>
      </w:r>
      <w:proofErr w:type="spellEnd"/>
      <w:r w:rsidR="00544A96">
        <w:t>, 2010, p. </w:t>
      </w:r>
      <w:r>
        <w:t>75). Ello no es óbice, sin embargo, para que puedan const</w:t>
      </w:r>
      <w:r>
        <w:t>a</w:t>
      </w:r>
      <w:r>
        <w:t>tarse continuidades en ámbitos tan sensibles como las políticas agrarias, permitiendo hablar de la artic</w:t>
      </w:r>
      <w:r>
        <w:t>u</w:t>
      </w:r>
      <w:r>
        <w:t>lación de un cierto neoliberalismo reconstituido (</w:t>
      </w:r>
      <w:proofErr w:type="spellStart"/>
      <w:r>
        <w:t>Brabazon</w:t>
      </w:r>
      <w:proofErr w:type="spellEnd"/>
      <w:r>
        <w:t xml:space="preserve"> &amp; Webber, 2014) que, a su vez, ha contr</w:t>
      </w:r>
      <w:r>
        <w:t>i</w:t>
      </w:r>
      <w:r>
        <w:t xml:space="preserve">buido a polarizar a los actores sujetos de dichas políticas alrededor de categorías </w:t>
      </w:r>
      <w:proofErr w:type="spellStart"/>
      <w:r>
        <w:t>identitarias</w:t>
      </w:r>
      <w:proofErr w:type="spellEnd"/>
      <w:r>
        <w:t xml:space="preserve"> bin</w:t>
      </w:r>
      <w:r>
        <w:t>a</w:t>
      </w:r>
      <w:r>
        <w:t>rias tipo ‘ca</w:t>
      </w:r>
      <w:r>
        <w:t>m</w:t>
      </w:r>
      <w:r>
        <w:t>pesinos’ versus ‘pueblos indígenas’ (</w:t>
      </w:r>
      <w:proofErr w:type="spellStart"/>
      <w:r>
        <w:t>Bottazzi</w:t>
      </w:r>
      <w:proofErr w:type="spellEnd"/>
      <w:r>
        <w:t xml:space="preserve"> &amp; </w:t>
      </w:r>
      <w:proofErr w:type="spellStart"/>
      <w:r>
        <w:t>Rist</w:t>
      </w:r>
      <w:proofErr w:type="spellEnd"/>
      <w:r>
        <w:t>, 2012).</w:t>
      </w:r>
    </w:p>
    <w:p w:rsidR="00C86E82" w:rsidRDefault="007460B6" w:rsidP="00B9606B">
      <w:pPr>
        <w:pStyle w:val="BodyTextES"/>
      </w:pPr>
      <w:r>
        <w:tab/>
        <w:t>De hecho, a pesar de contar Ecuador y Bolivia con dos</w:t>
      </w:r>
      <w:r w:rsidRPr="00C86E82">
        <w:t xml:space="preserve"> </w:t>
      </w:r>
      <w:r>
        <w:t xml:space="preserve">de las </w:t>
      </w:r>
      <w:r w:rsidRPr="00C86E82">
        <w:t>constituciones más progresistas en lo que al reconocimiento de derechos colectivos de pueblos y nacionalidades se refiere</w:t>
      </w:r>
      <w:r w:rsidRPr="00890DAE">
        <w:rPr>
          <w:rStyle w:val="EndnoteReference"/>
          <w:szCs w:val="20"/>
        </w:rPr>
        <w:endnoteReference w:id="5"/>
      </w:r>
      <w:r w:rsidRPr="00C86E82">
        <w:t>,</w:t>
      </w:r>
      <w:r w:rsidR="00C86E82" w:rsidRPr="00C86E82">
        <w:t xml:space="preserve"> el fundamentar </w:t>
      </w:r>
      <w:r w:rsidR="00465E0B">
        <w:t xml:space="preserve">en </w:t>
      </w:r>
      <w:r w:rsidR="00890DAE">
        <w:t>ambos países</w:t>
      </w:r>
      <w:r w:rsidR="00465E0B">
        <w:t xml:space="preserve"> </w:t>
      </w:r>
      <w:r w:rsidR="00C86E82" w:rsidRPr="00C86E82">
        <w:t xml:space="preserve">todo el rearme </w:t>
      </w:r>
      <w:r w:rsidR="00C86E82">
        <w:t xml:space="preserve">reciente </w:t>
      </w:r>
      <w:r w:rsidR="00C86E82" w:rsidRPr="00C86E82">
        <w:t xml:space="preserve">del aparato del Estado en una intensificación del </w:t>
      </w:r>
      <w:proofErr w:type="spellStart"/>
      <w:r w:rsidR="00C86E82" w:rsidRPr="00C86E82">
        <w:t>extractivismo</w:t>
      </w:r>
      <w:proofErr w:type="spellEnd"/>
      <w:r w:rsidR="00465E0B">
        <w:t>,</w:t>
      </w:r>
      <w:r w:rsidR="00C86E82" w:rsidRPr="00C86E82">
        <w:t xml:space="preserve"> pone en contradicción sus prácticas económicas con los principios que en teoría defienden sus cartas magnas (a nadie se le escapa que la explotación de los hidrocarburos o la minería a gran escala atentan en primer lugar contra la base de reproducción de numerosas comunidades indígenas). Eso sin entrar en el tema resbaladizo de prácticas discursivas </w:t>
      </w:r>
      <w:r w:rsidR="00C86E82" w:rsidRPr="00C86E82">
        <w:rPr>
          <w:rFonts w:eastAsiaTheme="minorHAnsi"/>
          <w:lang w:eastAsia="en-US"/>
        </w:rPr>
        <w:t>nacional-desarrollistas articuladas, en el caso bol</w:t>
      </w:r>
      <w:r w:rsidR="00C86E82" w:rsidRPr="00C86E82">
        <w:rPr>
          <w:rFonts w:eastAsiaTheme="minorHAnsi"/>
          <w:lang w:eastAsia="en-US"/>
        </w:rPr>
        <w:t>i</w:t>
      </w:r>
      <w:r w:rsidR="00C86E82" w:rsidRPr="00C86E82">
        <w:rPr>
          <w:rFonts w:eastAsiaTheme="minorHAnsi"/>
          <w:lang w:eastAsia="en-US"/>
        </w:rPr>
        <w:t xml:space="preserve">viano, alrededor de una </w:t>
      </w:r>
      <w:r w:rsidR="0089547E">
        <w:rPr>
          <w:rFonts w:eastAsiaTheme="minorHAnsi"/>
          <w:lang w:eastAsia="en-US"/>
        </w:rPr>
        <w:t>‘</w:t>
      </w:r>
      <w:proofErr w:type="spellStart"/>
      <w:r w:rsidR="00C86E82" w:rsidRPr="00C86E82">
        <w:rPr>
          <w:rFonts w:eastAsiaTheme="minorHAnsi"/>
          <w:lang w:eastAsia="en-US"/>
        </w:rPr>
        <w:t>bolivianidad</w:t>
      </w:r>
      <w:proofErr w:type="spellEnd"/>
      <w:r w:rsidR="0089547E">
        <w:rPr>
          <w:rFonts w:eastAsiaTheme="minorHAnsi"/>
          <w:lang w:eastAsia="en-US"/>
        </w:rPr>
        <w:t>’</w:t>
      </w:r>
      <w:r w:rsidR="000014B0">
        <w:rPr>
          <w:rFonts w:eastAsiaTheme="minorHAnsi"/>
          <w:lang w:eastAsia="en-US"/>
        </w:rPr>
        <w:t xml:space="preserve"> </w:t>
      </w:r>
      <w:r w:rsidR="00086983">
        <w:rPr>
          <w:rFonts w:eastAsiaTheme="minorHAnsi"/>
          <w:lang w:eastAsia="en-US"/>
        </w:rPr>
        <w:t>resignificada</w:t>
      </w:r>
      <w:r w:rsidR="000014B0">
        <w:rPr>
          <w:rFonts w:eastAsiaTheme="minorHAnsi"/>
          <w:lang w:eastAsia="en-US"/>
        </w:rPr>
        <w:t xml:space="preserve"> como </w:t>
      </w:r>
      <w:proofErr w:type="spellStart"/>
      <w:r w:rsidR="00C86E82" w:rsidRPr="00C86E82">
        <w:rPr>
          <w:rFonts w:eastAsiaTheme="minorHAnsi"/>
          <w:lang w:eastAsia="en-US"/>
        </w:rPr>
        <w:t>indianidad</w:t>
      </w:r>
      <w:proofErr w:type="spellEnd"/>
      <w:r w:rsidR="00C86E82" w:rsidRPr="00C86E82">
        <w:rPr>
          <w:rFonts w:eastAsiaTheme="minorHAnsi"/>
          <w:lang w:eastAsia="en-US"/>
        </w:rPr>
        <w:t xml:space="preserve"> transformada en lenguaje de gobierno (</w:t>
      </w:r>
      <w:proofErr w:type="spellStart"/>
      <w:r w:rsidR="00C86E82" w:rsidRPr="00C86E82">
        <w:rPr>
          <w:rFonts w:eastAsiaTheme="minorHAnsi"/>
          <w:lang w:eastAsia="en-US"/>
        </w:rPr>
        <w:t>Canessa</w:t>
      </w:r>
      <w:proofErr w:type="spellEnd"/>
      <w:r w:rsidR="0037484A">
        <w:rPr>
          <w:rFonts w:eastAsiaTheme="minorHAnsi"/>
          <w:lang w:eastAsia="en-US"/>
        </w:rPr>
        <w:t>,</w:t>
      </w:r>
      <w:r w:rsidR="00C86E82" w:rsidRPr="00C86E82">
        <w:rPr>
          <w:rFonts w:eastAsiaTheme="minorHAnsi"/>
          <w:lang w:eastAsia="en-US"/>
        </w:rPr>
        <w:t xml:space="preserve"> 2012) y, en el ecuatoriano, en torno a la Revolu</w:t>
      </w:r>
      <w:r w:rsidR="000014B0">
        <w:rPr>
          <w:rFonts w:eastAsiaTheme="minorHAnsi"/>
          <w:lang w:eastAsia="en-US"/>
        </w:rPr>
        <w:t>ción Ci</w:t>
      </w:r>
      <w:r w:rsidR="000014B0">
        <w:rPr>
          <w:rFonts w:eastAsiaTheme="minorHAnsi"/>
          <w:lang w:eastAsia="en-US"/>
        </w:rPr>
        <w:t>u</w:t>
      </w:r>
      <w:r w:rsidR="000014B0">
        <w:rPr>
          <w:rFonts w:eastAsiaTheme="minorHAnsi"/>
          <w:lang w:eastAsia="en-US"/>
        </w:rPr>
        <w:t>dadana</w:t>
      </w:r>
      <w:r w:rsidR="00C86E82" w:rsidRPr="00C86E82">
        <w:rPr>
          <w:rFonts w:eastAsiaTheme="minorHAnsi"/>
          <w:lang w:eastAsia="en-US"/>
        </w:rPr>
        <w:t xml:space="preserve">: discursos que, en cualquier caso, opacan las </w:t>
      </w:r>
      <w:r w:rsidR="00CD0159">
        <w:rPr>
          <w:rFonts w:eastAsiaTheme="minorHAnsi"/>
          <w:lang w:eastAsia="en-US"/>
        </w:rPr>
        <w:t xml:space="preserve">diversas </w:t>
      </w:r>
      <w:r w:rsidR="00C86E82" w:rsidRPr="00C86E82">
        <w:rPr>
          <w:rFonts w:eastAsiaTheme="minorHAnsi"/>
          <w:lang w:eastAsia="en-US"/>
        </w:rPr>
        <w:t xml:space="preserve">identidades </w:t>
      </w:r>
      <w:r w:rsidR="00CD0159">
        <w:rPr>
          <w:rFonts w:eastAsiaTheme="minorHAnsi"/>
          <w:lang w:eastAsia="en-US"/>
        </w:rPr>
        <w:t>desplegadas s</w:t>
      </w:r>
      <w:r w:rsidR="00CD0159">
        <w:rPr>
          <w:rFonts w:eastAsiaTheme="minorHAnsi"/>
          <w:lang w:eastAsia="en-US"/>
        </w:rPr>
        <w:t>o</w:t>
      </w:r>
      <w:r w:rsidR="00CD0159">
        <w:rPr>
          <w:rFonts w:eastAsiaTheme="minorHAnsi"/>
          <w:lang w:eastAsia="en-US"/>
        </w:rPr>
        <w:t>bre el territorio</w:t>
      </w:r>
      <w:r w:rsidR="00C86E82" w:rsidRPr="00C86E82">
        <w:rPr>
          <w:rFonts w:eastAsiaTheme="minorHAnsi"/>
          <w:lang w:eastAsia="en-US"/>
        </w:rPr>
        <w:t xml:space="preserve"> y las difuminan en el magma de una identidad originaria naíf (Bolivia)</w:t>
      </w:r>
      <w:r w:rsidR="00C86E82" w:rsidRPr="00C86E82">
        <w:t xml:space="preserve"> o de un discurso de derechos presuntamente universales (la ciudad</w:t>
      </w:r>
      <w:r w:rsidR="00C86E82" w:rsidRPr="00C86E82">
        <w:t>a</w:t>
      </w:r>
      <w:r w:rsidR="00C86E82" w:rsidRPr="00C86E82">
        <w:t xml:space="preserve">nía) en el fondo </w:t>
      </w:r>
      <w:proofErr w:type="spellStart"/>
      <w:r w:rsidR="00C86E82" w:rsidRPr="00C86E82">
        <w:t>homogene</w:t>
      </w:r>
      <w:r w:rsidR="00C86E82" w:rsidRPr="00C86E82">
        <w:t>i</w:t>
      </w:r>
      <w:r w:rsidR="00C86E82" w:rsidRPr="00C86E82">
        <w:t>zante</w:t>
      </w:r>
      <w:proofErr w:type="spellEnd"/>
      <w:r w:rsidR="00C86E82" w:rsidRPr="00C86E82">
        <w:t xml:space="preserve"> y </w:t>
      </w:r>
      <w:proofErr w:type="spellStart"/>
      <w:r w:rsidR="00C86E82" w:rsidRPr="00C86E82">
        <w:t>etnocida</w:t>
      </w:r>
      <w:proofErr w:type="spellEnd"/>
      <w:r w:rsidR="00C86E82" w:rsidRPr="00C86E82">
        <w:t xml:space="preserve"> (Ecuador).</w:t>
      </w:r>
    </w:p>
    <w:p w:rsidR="005B2BC9" w:rsidRPr="0089547E" w:rsidRDefault="00831C7B" w:rsidP="00DD5552">
      <w:pPr>
        <w:pStyle w:val="Heading1"/>
        <w:rPr>
          <w:lang w:val="es-ES"/>
        </w:rPr>
      </w:pPr>
      <w:r w:rsidRPr="0089547E">
        <w:rPr>
          <w:lang w:val="es-ES"/>
        </w:rPr>
        <w:t xml:space="preserve">La </w:t>
      </w:r>
      <w:r w:rsidR="0089547E" w:rsidRPr="0089547E">
        <w:rPr>
          <w:lang w:val="es-ES"/>
        </w:rPr>
        <w:t>‘</w:t>
      </w:r>
      <w:r w:rsidRPr="0089547E">
        <w:rPr>
          <w:lang w:val="es-ES"/>
        </w:rPr>
        <w:t>excepción peruana</w:t>
      </w:r>
      <w:r w:rsidR="0089547E">
        <w:rPr>
          <w:lang w:val="es-ES"/>
        </w:rPr>
        <w:t>’</w:t>
      </w:r>
      <w:r w:rsidR="005B2BC9" w:rsidRPr="0089547E">
        <w:rPr>
          <w:lang w:val="es-ES"/>
        </w:rPr>
        <w:t xml:space="preserve"> o la necesidad de miradas renovadas</w:t>
      </w:r>
    </w:p>
    <w:p w:rsidR="00883D2B" w:rsidRDefault="005B2BC9" w:rsidP="00B9606B">
      <w:pPr>
        <w:pStyle w:val="BodyTextES"/>
      </w:pPr>
      <w:r w:rsidRPr="00A32FF0">
        <w:rPr>
          <w:rFonts w:eastAsiaTheme="minorHAnsi"/>
        </w:rPr>
        <w:t xml:space="preserve">En la mayor parte de la literatura especializada, el Perú suele ser presentado como la </w:t>
      </w:r>
      <w:r w:rsidR="0089547E">
        <w:rPr>
          <w:rFonts w:eastAsiaTheme="minorHAnsi"/>
        </w:rPr>
        <w:t>‘</w:t>
      </w:r>
      <w:r w:rsidRPr="00A32FF0">
        <w:rPr>
          <w:rFonts w:eastAsiaTheme="minorHAnsi"/>
        </w:rPr>
        <w:t>extraña exce</w:t>
      </w:r>
      <w:r w:rsidRPr="00A32FF0">
        <w:rPr>
          <w:rFonts w:eastAsiaTheme="minorHAnsi"/>
        </w:rPr>
        <w:t>p</w:t>
      </w:r>
      <w:r w:rsidRPr="00A32FF0">
        <w:rPr>
          <w:rFonts w:eastAsiaTheme="minorHAnsi"/>
        </w:rPr>
        <w:t>ción</w:t>
      </w:r>
      <w:r w:rsidR="0089547E">
        <w:rPr>
          <w:rFonts w:eastAsiaTheme="minorHAnsi"/>
        </w:rPr>
        <w:t>’</w:t>
      </w:r>
      <w:r w:rsidRPr="00A32FF0">
        <w:rPr>
          <w:rFonts w:eastAsiaTheme="minorHAnsi"/>
        </w:rPr>
        <w:t xml:space="preserve"> </w:t>
      </w:r>
      <w:r w:rsidR="00A32FF0" w:rsidRPr="00A32FF0">
        <w:rPr>
          <w:rFonts w:eastAsiaTheme="minorHAnsi"/>
        </w:rPr>
        <w:t xml:space="preserve">en términos de la inexistencia de grandes plataformas de alcance estatal </w:t>
      </w:r>
      <w:r w:rsidR="00542292" w:rsidRPr="00A32FF0">
        <w:rPr>
          <w:rFonts w:eastAsiaTheme="minorHAnsi"/>
        </w:rPr>
        <w:t>semejantes</w:t>
      </w:r>
      <w:r w:rsidR="00A32FF0" w:rsidRPr="00A32FF0">
        <w:rPr>
          <w:rFonts w:eastAsiaTheme="minorHAnsi"/>
        </w:rPr>
        <w:t xml:space="preserve"> a las de sus vecinos andinos</w:t>
      </w:r>
      <w:r w:rsidRPr="00A32FF0">
        <w:rPr>
          <w:rFonts w:eastAsiaTheme="minorHAnsi"/>
        </w:rPr>
        <w:t>.</w:t>
      </w:r>
      <w:r w:rsidR="00A32FF0" w:rsidRPr="00A32FF0">
        <w:rPr>
          <w:rFonts w:eastAsiaTheme="minorHAnsi"/>
        </w:rPr>
        <w:t xml:space="preserve"> </w:t>
      </w:r>
      <w:r w:rsidR="00542292">
        <w:t xml:space="preserve">En ese país, se ha </w:t>
      </w:r>
      <w:r w:rsidR="00A32FF0" w:rsidRPr="00A32FF0">
        <w:t>argumen</w:t>
      </w:r>
      <w:r w:rsidR="00542292">
        <w:t>tado</w:t>
      </w:r>
      <w:r w:rsidR="00A32FF0" w:rsidRPr="00A32FF0">
        <w:t>, el autoritarismo y la guerra civil entre Sendero Lum</w:t>
      </w:r>
      <w:r w:rsidR="00A32FF0" w:rsidRPr="00A32FF0">
        <w:t>i</w:t>
      </w:r>
      <w:r w:rsidR="00A32FF0" w:rsidRPr="00A32FF0">
        <w:t>no</w:t>
      </w:r>
      <w:r w:rsidR="00FE135C">
        <w:t>so y el E</w:t>
      </w:r>
      <w:r w:rsidR="00A32FF0" w:rsidRPr="00A32FF0">
        <w:t xml:space="preserve">stado supusieron grandes obstáculos para el proceso organizativo indígena. Se han señalado también elementos diferenciales </w:t>
      </w:r>
      <w:r w:rsidR="005D1979">
        <w:t>importantes</w:t>
      </w:r>
      <w:r w:rsidR="00FE135C">
        <w:t xml:space="preserve">, </w:t>
      </w:r>
      <w:r w:rsidR="00A32FF0" w:rsidRPr="00A32FF0">
        <w:t>tales como el volumen e intensidad de los procesos migr</w:t>
      </w:r>
      <w:r w:rsidR="00A32FF0" w:rsidRPr="00A32FF0">
        <w:t>a</w:t>
      </w:r>
      <w:r w:rsidR="00A32FF0" w:rsidRPr="00A32FF0">
        <w:t>torios internos; la no confo</w:t>
      </w:r>
      <w:r w:rsidR="00A32FF0" w:rsidRPr="00A32FF0">
        <w:t>r</w:t>
      </w:r>
      <w:r w:rsidR="00A32FF0" w:rsidRPr="00A32FF0">
        <w:t xml:space="preserve">mación </w:t>
      </w:r>
      <w:r w:rsidR="00680BF3">
        <w:t>contemporánea</w:t>
      </w:r>
      <w:r w:rsidR="00A32FF0" w:rsidRPr="00A32FF0">
        <w:t xml:space="preserve"> de élites intelectuales étnicas comparables a las ecuatorianas y bolivianas; la apropiación –</w:t>
      </w:r>
      <w:r w:rsidR="003E0897">
        <w:t xml:space="preserve"> </w:t>
      </w:r>
      <w:r w:rsidR="00A32FF0" w:rsidRPr="00A32FF0">
        <w:t>a la vez causa y consecuencia de lo anterior</w:t>
      </w:r>
      <w:r w:rsidR="003E0897">
        <w:t xml:space="preserve"> </w:t>
      </w:r>
      <w:r w:rsidR="00A32FF0" w:rsidRPr="00A32FF0">
        <w:t>– de numerosos el</w:t>
      </w:r>
      <w:r w:rsidR="00A32FF0" w:rsidRPr="00A32FF0">
        <w:t>e</w:t>
      </w:r>
      <w:r w:rsidR="00A32FF0" w:rsidRPr="00A32FF0">
        <w:t>mentos simbólicos de las culturas indígenas por parte de sectores dominan</w:t>
      </w:r>
      <w:r w:rsidR="009844A3">
        <w:t>tes blanco-mestizos</w:t>
      </w:r>
      <w:r w:rsidR="00A32FF0" w:rsidRPr="00A32FF0">
        <w:t xml:space="preserve">; o el hecho de tener, a diferencia de Bolivia y Ecuador, la capital en la costa, con todo el peso de Lima en un proceso de construcción nacional que ha contrapuesto </w:t>
      </w:r>
      <w:r w:rsidR="00680BF3">
        <w:t>histór</w:t>
      </w:r>
      <w:r w:rsidR="00680BF3">
        <w:t>i</w:t>
      </w:r>
      <w:r w:rsidR="00680BF3">
        <w:t xml:space="preserve">camente </w:t>
      </w:r>
      <w:r w:rsidR="00A32FF0" w:rsidRPr="00A32FF0">
        <w:t>la modernidad encarnada en la cultura hispana y el mesti</w:t>
      </w:r>
      <w:r w:rsidR="00680BF3">
        <w:t xml:space="preserve">zaje al tradicionalismo </w:t>
      </w:r>
      <w:r w:rsidR="00A32FF0" w:rsidRPr="00A32FF0">
        <w:t>de una visión arcaizante de las culturas andinas</w:t>
      </w:r>
      <w:r w:rsidR="009844A3">
        <w:t xml:space="preserve"> </w:t>
      </w:r>
      <w:r w:rsidR="009844A3" w:rsidRPr="00A32FF0">
        <w:t>(</w:t>
      </w:r>
      <w:proofErr w:type="spellStart"/>
      <w:r w:rsidR="009844A3">
        <w:t>D</w:t>
      </w:r>
      <w:r w:rsidR="009844A3">
        <w:t>e</w:t>
      </w:r>
      <w:r w:rsidR="009844A3">
        <w:t>gregori</w:t>
      </w:r>
      <w:proofErr w:type="spellEnd"/>
      <w:r w:rsidR="00ED7184">
        <w:t>,</w:t>
      </w:r>
      <w:r w:rsidR="009844A3">
        <w:t xml:space="preserve"> 1998; </w:t>
      </w:r>
      <w:proofErr w:type="spellStart"/>
      <w:r w:rsidR="009844A3">
        <w:t>Albó</w:t>
      </w:r>
      <w:proofErr w:type="spellEnd"/>
      <w:r w:rsidR="00ED7184">
        <w:t>,</w:t>
      </w:r>
      <w:r w:rsidR="009844A3">
        <w:t xml:space="preserve"> 2008)</w:t>
      </w:r>
      <w:r w:rsidR="00A32FF0" w:rsidRPr="00A32FF0">
        <w:t>.</w:t>
      </w:r>
      <w:r w:rsidR="009A63B9">
        <w:t xml:space="preserve"> </w:t>
      </w:r>
      <w:r w:rsidR="00680BF3">
        <w:t>C</w:t>
      </w:r>
      <w:r w:rsidR="009A63B9">
        <w:t>ada uno de estos elementos ameritaría</w:t>
      </w:r>
      <w:r w:rsidR="00680BF3">
        <w:t>, desde luego,</w:t>
      </w:r>
      <w:r w:rsidR="009A63B9">
        <w:t xml:space="preserve"> de una reflexión en profundidad contrastando las experiencias </w:t>
      </w:r>
      <w:r w:rsidR="00542292">
        <w:t>paralelas</w:t>
      </w:r>
      <w:r w:rsidR="009A63B9">
        <w:t xml:space="preserve"> de</w:t>
      </w:r>
      <w:r w:rsidR="00680BF3">
        <w:t>l conjunto de la región andina</w:t>
      </w:r>
      <w:r w:rsidR="009A63B9">
        <w:t xml:space="preserve">. </w:t>
      </w:r>
    </w:p>
    <w:p w:rsidR="00883D2B" w:rsidRDefault="00883D2B" w:rsidP="00B9606B">
      <w:pPr>
        <w:pStyle w:val="BodyTextES"/>
      </w:pPr>
      <w:r>
        <w:tab/>
      </w:r>
      <w:r w:rsidR="00973F84">
        <w:t xml:space="preserve">Sobre </w:t>
      </w:r>
      <w:r w:rsidR="00542292">
        <w:t>la</w:t>
      </w:r>
      <w:r w:rsidR="00973F84">
        <w:t xml:space="preserve"> ausencia de grandes movilizaciones étnicas en el Perú contemporáneo, María Elena García y José Antonio Lucero (2008) matizan, muy acertadamente, que otras formas de política indígena son perceptibles en una </w:t>
      </w:r>
      <w:r w:rsidR="00591ACA">
        <w:t>observación más</w:t>
      </w:r>
      <w:r w:rsidR="00973F84">
        <w:t xml:space="preserve"> </w:t>
      </w:r>
      <w:r w:rsidR="00591ACA">
        <w:t>cercana</w:t>
      </w:r>
      <w:r w:rsidR="00973F84">
        <w:t xml:space="preserve">. El problema viene de que la mayoría de los análisis </w:t>
      </w:r>
      <w:r w:rsidR="00ED7184">
        <w:t xml:space="preserve">del </w:t>
      </w:r>
      <w:r w:rsidR="00ED7184">
        <w:lastRenderedPageBreak/>
        <w:t>caso peruano ha</w:t>
      </w:r>
      <w:r w:rsidR="00973F84">
        <w:t xml:space="preserve"> ignorado </w:t>
      </w:r>
      <w:r w:rsidR="0089547E">
        <w:t>‘</w:t>
      </w:r>
      <w:r w:rsidR="00973F84">
        <w:t>la variedad e intensidad de actividad política indígena en ese país, prefirie</w:t>
      </w:r>
      <w:r w:rsidR="00973F84">
        <w:t>n</w:t>
      </w:r>
      <w:r w:rsidR="00973F84">
        <w:t>do en su lugar centrarse en la aparente falta de habilidad organizativa de los indígenas para formar alianzas nacionales</w:t>
      </w:r>
      <w:r w:rsidR="0089547E">
        <w:t>’</w:t>
      </w:r>
      <w:r w:rsidR="00973F84">
        <w:t xml:space="preserve"> (2008, </w:t>
      </w:r>
      <w:r w:rsidR="003E0897">
        <w:t>p. </w:t>
      </w:r>
      <w:r w:rsidR="00973F84">
        <w:t xml:space="preserve">319). </w:t>
      </w:r>
      <w:r w:rsidR="00ED7184">
        <w:t>P</w:t>
      </w:r>
      <w:r w:rsidR="00973F84">
        <w:t xml:space="preserve">rivilegiar el análisis de plataformas de alcance </w:t>
      </w:r>
      <w:r w:rsidR="0089547E">
        <w:t>‘</w:t>
      </w:r>
      <w:r w:rsidR="00973F84">
        <w:t>nacional</w:t>
      </w:r>
      <w:r w:rsidR="0089547E">
        <w:t>’</w:t>
      </w:r>
      <w:r w:rsidR="00973F84">
        <w:t xml:space="preserve">, como en Ecuador y Bolivia, oscureció procesos locales y regionales que han tenido </w:t>
      </w:r>
      <w:r w:rsidR="00F0652A">
        <w:t>gran</w:t>
      </w:r>
      <w:r w:rsidR="00973F84">
        <w:t xml:space="preserve"> incidencia en la pol</w:t>
      </w:r>
      <w:r w:rsidR="00973F84">
        <w:t>í</w:t>
      </w:r>
      <w:r w:rsidR="00973F84">
        <w:t xml:space="preserve">tica indígena (otras formas, en definitiva, de activismo </w:t>
      </w:r>
      <w:r w:rsidR="00462C5F">
        <w:t>subalterno</w:t>
      </w:r>
      <w:r w:rsidR="00973F84">
        <w:t>). Es el caso de las luchas en f</w:t>
      </w:r>
      <w:r w:rsidR="00973F84">
        <w:t>a</w:t>
      </w:r>
      <w:r w:rsidR="00973F84">
        <w:t xml:space="preserve">vor de las políticas de educación intercultural bilingüe, la organización de </w:t>
      </w:r>
      <w:r w:rsidR="0089547E">
        <w:t>‘</w:t>
      </w:r>
      <w:r w:rsidR="00973F84">
        <w:t>rondas camp</w:t>
      </w:r>
      <w:r w:rsidR="00973F84">
        <w:t>e</w:t>
      </w:r>
      <w:r w:rsidR="00973F84">
        <w:t>sinas</w:t>
      </w:r>
      <w:r w:rsidR="0089547E">
        <w:t>’</w:t>
      </w:r>
      <w:r w:rsidR="00973F84">
        <w:t xml:space="preserve"> en tiempos de inestabilidad política, o la cristalización de plataformas anti-mineras a escala local</w:t>
      </w:r>
      <w:r w:rsidR="00F0652A">
        <w:t>-</w:t>
      </w:r>
      <w:r w:rsidR="00973F84">
        <w:t>regional. Que esas luchas</w:t>
      </w:r>
      <w:r w:rsidR="00462C5F">
        <w:t xml:space="preserve">, </w:t>
      </w:r>
      <w:r w:rsidR="00973F84">
        <w:t xml:space="preserve">concluyen García y Lucero, </w:t>
      </w:r>
      <w:r w:rsidR="0089547E">
        <w:t>‘</w:t>
      </w:r>
      <w:r w:rsidR="00973F84">
        <w:t>junto a otras más ant</w:t>
      </w:r>
      <w:r w:rsidR="00973F84">
        <w:t>i</w:t>
      </w:r>
      <w:r w:rsidR="00973F84">
        <w:t>guas en la Amazonía, no ha</w:t>
      </w:r>
      <w:r w:rsidR="00462C5F">
        <w:t>ya</w:t>
      </w:r>
      <w:r w:rsidR="00973F84">
        <w:t>n llegado a unirse cohesivamente, no significa que los m</w:t>
      </w:r>
      <w:r w:rsidR="00973F84">
        <w:t>o</w:t>
      </w:r>
      <w:r w:rsidR="00973F84">
        <w:t>vimientos nacionales puedan ser simplemente etiquetados como casos de fracaso</w:t>
      </w:r>
      <w:r w:rsidR="0089547E">
        <w:t>’</w:t>
      </w:r>
      <w:r w:rsidR="00973F84">
        <w:t xml:space="preserve"> (2008, </w:t>
      </w:r>
      <w:r w:rsidR="003E0897">
        <w:t>p. </w:t>
      </w:r>
      <w:r w:rsidR="00973F84">
        <w:t>338).</w:t>
      </w:r>
    </w:p>
    <w:p w:rsidR="00462C5F" w:rsidRDefault="00883D2B" w:rsidP="00B9606B">
      <w:pPr>
        <w:pStyle w:val="BodyTextES"/>
      </w:pPr>
      <w:r>
        <w:tab/>
      </w:r>
      <w:r w:rsidR="00591ACA">
        <w:t>Esas</w:t>
      </w:r>
      <w:r w:rsidR="00F0652A">
        <w:t xml:space="preserve"> reflexiones a tenor del ejemplo peruano </w:t>
      </w:r>
      <w:r w:rsidR="00591ACA">
        <w:t>ilustran</w:t>
      </w:r>
      <w:r w:rsidR="00F0652A">
        <w:t xml:space="preserve"> cómo las miradas desde abajo y desde adentro </w:t>
      </w:r>
      <w:r w:rsidR="00591ACA">
        <w:t>facilitan</w:t>
      </w:r>
      <w:r w:rsidR="00F0652A">
        <w:t xml:space="preserve"> la audibilidad de voces subalternas que proyectan de otras maneras la dimensión pragmática de las identidades colectivas. La observación etnográfica prolo</w:t>
      </w:r>
      <w:r w:rsidR="00F0652A">
        <w:t>n</w:t>
      </w:r>
      <w:r w:rsidR="00F0652A">
        <w:t>gada pone de manifiesto, por ejemplo, las ineludibles razones prácticas que explican la aparente paradoja de que, incluso en contextos otrora tan politizados como los Andes ecu</w:t>
      </w:r>
      <w:r w:rsidR="00F0652A">
        <w:t>a</w:t>
      </w:r>
      <w:r w:rsidR="00F0652A">
        <w:t xml:space="preserve">torianos, las comunidades de altura puedan movilizarse puntualmente ante un llamado de las plataformas étnicas </w:t>
      </w:r>
      <w:r w:rsidR="0089547E">
        <w:t>‘</w:t>
      </w:r>
      <w:r w:rsidR="00F0652A">
        <w:t>nacionales</w:t>
      </w:r>
      <w:r w:rsidR="0089547E">
        <w:t>’</w:t>
      </w:r>
      <w:r w:rsidR="00F0652A">
        <w:t xml:space="preserve"> contra determinadas medidas gubernamentales o que, por el contrario, acudan a un llamado de marcha de adhesión a las políticas clientelares del rég</w:t>
      </w:r>
      <w:r w:rsidR="00F0652A">
        <w:t>i</w:t>
      </w:r>
      <w:r w:rsidR="00F0652A">
        <w:t xml:space="preserve">men de la Revolución Ciudadana. </w:t>
      </w:r>
      <w:r w:rsidR="00462C5F">
        <w:t xml:space="preserve">En cualquier caso, </w:t>
      </w:r>
      <w:r w:rsidR="00F0652A">
        <w:t>la amplia casuística perceptible a ras de suelo</w:t>
      </w:r>
      <w:r w:rsidR="00462C5F">
        <w:t xml:space="preserve"> </w:t>
      </w:r>
      <w:r w:rsidR="00591ACA">
        <w:t>s</w:t>
      </w:r>
      <w:r w:rsidR="00591ACA">
        <w:t>u</w:t>
      </w:r>
      <w:r w:rsidR="00591ACA">
        <w:t>giere</w:t>
      </w:r>
      <w:r w:rsidR="00462C5F">
        <w:t xml:space="preserve"> hasta qué punto la</w:t>
      </w:r>
      <w:r w:rsidR="000C7A64">
        <w:t>s</w:t>
      </w:r>
      <w:r w:rsidR="00462C5F">
        <w:t xml:space="preserve"> variable</w:t>
      </w:r>
      <w:r w:rsidR="000C7A64">
        <w:t>s</w:t>
      </w:r>
      <w:r w:rsidR="00462C5F">
        <w:t xml:space="preserve"> tomadas en consideración </w:t>
      </w:r>
      <w:r w:rsidR="00542292">
        <w:t xml:space="preserve">en este texto </w:t>
      </w:r>
      <w:r w:rsidR="00591ACA">
        <w:t>(</w:t>
      </w:r>
      <w:r w:rsidR="00462C5F">
        <w:t>la impronta de la cuestión agraria, el rol de los intelectuales orgánicos</w:t>
      </w:r>
      <w:r w:rsidR="00542292">
        <w:t xml:space="preserve"> indígenas</w:t>
      </w:r>
      <w:r w:rsidR="00462C5F">
        <w:t xml:space="preserve">, la </w:t>
      </w:r>
      <w:proofErr w:type="spellStart"/>
      <w:r w:rsidR="00591ACA">
        <w:t>etnificación</w:t>
      </w:r>
      <w:proofErr w:type="spellEnd"/>
      <w:r w:rsidR="00462C5F">
        <w:t xml:space="preserve"> del desarrollo rural y las políticas neolib</w:t>
      </w:r>
      <w:r w:rsidR="00462C5F">
        <w:t>e</w:t>
      </w:r>
      <w:r w:rsidR="00462C5F">
        <w:t>rales de reconocimiento</w:t>
      </w:r>
      <w:r w:rsidR="00591ACA">
        <w:t>)</w:t>
      </w:r>
      <w:r w:rsidR="00462C5F">
        <w:t xml:space="preserve"> son claves, en perspectiva comparativa, para analizar </w:t>
      </w:r>
      <w:r w:rsidR="005D1979">
        <w:t>de manera flex</w:t>
      </w:r>
      <w:r w:rsidR="005D1979">
        <w:t>i</w:t>
      </w:r>
      <w:r w:rsidR="005D1979">
        <w:t xml:space="preserve">ble </w:t>
      </w:r>
      <w:r w:rsidR="00462C5F">
        <w:t xml:space="preserve">el sentido estratégico que en cada contexto </w:t>
      </w:r>
      <w:r w:rsidR="008408D6">
        <w:t xml:space="preserve">(macro y micro) </w:t>
      </w:r>
      <w:r w:rsidR="00462C5F">
        <w:t xml:space="preserve">ha podido adquirir la identidad étnica en </w:t>
      </w:r>
      <w:r w:rsidR="00F0652A">
        <w:t>la</w:t>
      </w:r>
      <w:r w:rsidR="00462C5F">
        <w:t xml:space="preserve"> </w:t>
      </w:r>
      <w:r w:rsidR="00662C10">
        <w:t xml:space="preserve">lucha </w:t>
      </w:r>
      <w:r w:rsidR="00462C5F">
        <w:t xml:space="preserve">de esos sectores por el acceso a recursos esenciales. </w:t>
      </w:r>
      <w:r w:rsidR="000C7A64">
        <w:t>Dada la pluralidad de escenarios, r</w:t>
      </w:r>
      <w:r w:rsidR="00462C5F">
        <w:t>esulta</w:t>
      </w:r>
      <w:r w:rsidR="005D1979">
        <w:t>ría</w:t>
      </w:r>
      <w:r w:rsidR="00462C5F">
        <w:t xml:space="preserve"> reduccionista pretender </w:t>
      </w:r>
      <w:r w:rsidR="000C7A64">
        <w:t>construir</w:t>
      </w:r>
      <w:r w:rsidR="00462C5F">
        <w:t xml:space="preserve"> un modelo explicativo </w:t>
      </w:r>
      <w:r w:rsidR="005D1979">
        <w:t xml:space="preserve">rígido </w:t>
      </w:r>
      <w:r w:rsidR="00C2330E">
        <w:t>reducible</w:t>
      </w:r>
      <w:r w:rsidR="00462C5F">
        <w:t xml:space="preserve"> a </w:t>
      </w:r>
      <w:r w:rsidR="000C7A64">
        <w:t xml:space="preserve">la interacción </w:t>
      </w:r>
      <w:r w:rsidR="00680BF3">
        <w:t xml:space="preserve">de </w:t>
      </w:r>
      <w:r w:rsidR="00462C5F">
        <w:t xml:space="preserve">un puñado de </w:t>
      </w:r>
      <w:r w:rsidR="000C7A64">
        <w:t>elementos</w:t>
      </w:r>
      <w:r w:rsidR="00462C5F">
        <w:t>, por re</w:t>
      </w:r>
      <w:r w:rsidR="000C7A64">
        <w:t>marcables que esto</w:t>
      </w:r>
      <w:r w:rsidR="00462C5F">
        <w:t>s sean. Más en un universo como el andino, permeado por múlt</w:t>
      </w:r>
      <w:r w:rsidR="00462C5F">
        <w:t>i</w:t>
      </w:r>
      <w:r w:rsidR="00462C5F">
        <w:t>ples procesos his</w:t>
      </w:r>
      <w:r w:rsidR="00680BF3">
        <w:t>tóricos conforma</w:t>
      </w:r>
      <w:r w:rsidR="00462C5F">
        <w:t>do</w:t>
      </w:r>
      <w:r w:rsidR="000C7A64">
        <w:t>res de</w:t>
      </w:r>
      <w:r w:rsidR="00462C5F">
        <w:t xml:space="preserve"> una miríada de concreciones ataviadas de sus correspondie</w:t>
      </w:r>
      <w:r w:rsidR="00462C5F">
        <w:t>n</w:t>
      </w:r>
      <w:r w:rsidR="00462C5F">
        <w:t xml:space="preserve">tes mundos de sentidos comunes y de </w:t>
      </w:r>
      <w:proofErr w:type="spellStart"/>
      <w:r w:rsidR="00462C5F" w:rsidRPr="00462C5F">
        <w:rPr>
          <w:i/>
        </w:rPr>
        <w:t>habitus</w:t>
      </w:r>
      <w:proofErr w:type="spellEnd"/>
      <w:r w:rsidR="00462C5F">
        <w:t xml:space="preserve"> e</w:t>
      </w:r>
      <w:r w:rsidR="00462C5F">
        <w:t>s</w:t>
      </w:r>
      <w:r w:rsidR="00462C5F">
        <w:t>tructurantes genuinos y peculiares.</w:t>
      </w:r>
    </w:p>
    <w:p w:rsidR="00D7502B" w:rsidRPr="00B9606B" w:rsidRDefault="00B9606B" w:rsidP="00B9606B">
      <w:pPr>
        <w:pStyle w:val="a"/>
        <w:rPr>
          <w:lang w:val="es-ES"/>
        </w:rPr>
      </w:pPr>
      <w:r w:rsidRPr="00B9606B">
        <w:rPr>
          <w:lang w:val="es-ES"/>
        </w:rPr>
        <w:t xml:space="preserve">* </w:t>
      </w:r>
      <w:r>
        <w:rPr>
          <w:lang w:val="es-ES"/>
        </w:rPr>
        <w:t>* *</w:t>
      </w:r>
    </w:p>
    <w:p w:rsidR="00D7502B" w:rsidRPr="00E62B4B" w:rsidRDefault="00DD5552" w:rsidP="00B9606B">
      <w:pPr>
        <w:pStyle w:val="BodyTextES"/>
      </w:pPr>
      <w:r w:rsidRPr="00DD5552">
        <w:rPr>
          <w:b/>
        </w:rPr>
        <w:t>Víctor Bretón Solo de Zaldívar</w:t>
      </w:r>
      <w:r w:rsidR="00D7502B" w:rsidRPr="00E62B4B">
        <w:t xml:space="preserve"> </w:t>
      </w:r>
      <w:r w:rsidR="00B9606B">
        <w:t>&lt;</w:t>
      </w:r>
      <w:hyperlink r:id="rId9" w:history="1">
        <w:r w:rsidR="006C24A0" w:rsidRPr="0075538B">
          <w:rPr>
            <w:rStyle w:val="Hyperlink"/>
          </w:rPr>
          <w:t>breton@hahs.udl.cat</w:t>
        </w:r>
      </w:hyperlink>
      <w:r w:rsidR="006C24A0">
        <w:t xml:space="preserve">&gt; </w:t>
      </w:r>
      <w:r w:rsidR="00D7502B" w:rsidRPr="00E62B4B">
        <w:t xml:space="preserve">es Profesor Titular de Antropología Social en la </w:t>
      </w:r>
      <w:proofErr w:type="spellStart"/>
      <w:r w:rsidR="00D7502B" w:rsidRPr="00E62B4B">
        <w:t>Universitat</w:t>
      </w:r>
      <w:proofErr w:type="spellEnd"/>
      <w:r w:rsidR="00D7502B" w:rsidRPr="00E62B4B">
        <w:t xml:space="preserve"> de Lleida (España) y Profesor Emérito Honorario de la Facultad Latinoamericana de Ciencias Sociales-sede Ecuador. Especialista en teorías del desarrollo, economías campesinas y mov</w:t>
      </w:r>
      <w:r w:rsidR="00D7502B" w:rsidRPr="00E62B4B">
        <w:t>i</w:t>
      </w:r>
      <w:r w:rsidR="00D7502B" w:rsidRPr="00E62B4B">
        <w:t xml:space="preserve">mientos étnicos en América Latina, </w:t>
      </w:r>
      <w:r w:rsidR="00D7502B">
        <w:t xml:space="preserve">en 2012 publicó </w:t>
      </w:r>
      <w:proofErr w:type="spellStart"/>
      <w:r w:rsidR="00D7502B" w:rsidRPr="00E62B4B">
        <w:rPr>
          <w:i/>
        </w:rPr>
        <w:t>Toacazo</w:t>
      </w:r>
      <w:proofErr w:type="spellEnd"/>
      <w:r w:rsidR="00D7502B" w:rsidRPr="00E62B4B">
        <w:rPr>
          <w:i/>
        </w:rPr>
        <w:t>. En los Andes equinocciales tras la R</w:t>
      </w:r>
      <w:r w:rsidR="00D7502B" w:rsidRPr="00E62B4B">
        <w:rPr>
          <w:i/>
        </w:rPr>
        <w:t>e</w:t>
      </w:r>
      <w:r w:rsidR="00D7502B" w:rsidRPr="00E62B4B">
        <w:rPr>
          <w:i/>
        </w:rPr>
        <w:t>forma Agr</w:t>
      </w:r>
      <w:r w:rsidR="00D7502B" w:rsidRPr="00E62B4B">
        <w:rPr>
          <w:i/>
        </w:rPr>
        <w:t>a</w:t>
      </w:r>
      <w:r w:rsidR="00D7502B" w:rsidRPr="00E62B4B">
        <w:rPr>
          <w:i/>
        </w:rPr>
        <w:t>ria</w:t>
      </w:r>
      <w:r w:rsidR="00D7502B" w:rsidRPr="00E62B4B">
        <w:t xml:space="preserve"> (</w:t>
      </w:r>
      <w:r w:rsidR="00D7502B">
        <w:t xml:space="preserve">Quito, FLACSO / </w:t>
      </w:r>
      <w:proofErr w:type="spellStart"/>
      <w:r w:rsidR="00D7502B">
        <w:t>Abya-Yala</w:t>
      </w:r>
      <w:proofErr w:type="spellEnd"/>
      <w:r w:rsidR="00D7502B">
        <w:t>)</w:t>
      </w:r>
      <w:r w:rsidR="00D7502B" w:rsidRPr="00E62B4B">
        <w:t xml:space="preserve">. </w:t>
      </w:r>
    </w:p>
    <w:p w:rsidR="00D7502B" w:rsidRDefault="00D7502B" w:rsidP="00DD5552">
      <w:pPr>
        <w:autoSpaceDE w:val="0"/>
        <w:autoSpaceDN w:val="0"/>
        <w:adjustRightInd w:val="0"/>
        <w:jc w:val="both"/>
        <w:rPr>
          <w:rFonts w:eastAsiaTheme="minorHAnsi"/>
        </w:rPr>
      </w:pPr>
    </w:p>
    <w:p w:rsidR="009E0BC8" w:rsidRDefault="009E0BC8" w:rsidP="00DD5552">
      <w:pPr>
        <w:autoSpaceDE w:val="0"/>
        <w:autoSpaceDN w:val="0"/>
        <w:adjustRightInd w:val="0"/>
        <w:jc w:val="both"/>
        <w:rPr>
          <w:rFonts w:eastAsiaTheme="minorHAnsi"/>
        </w:rPr>
      </w:pPr>
    </w:p>
    <w:p w:rsidR="00DD5552" w:rsidRPr="00DD5552" w:rsidRDefault="00DD5552" w:rsidP="00DD5552">
      <w:pPr>
        <w:pStyle w:val="NoteText"/>
        <w:rPr>
          <w:lang w:val="es-ES"/>
        </w:rPr>
      </w:pPr>
      <w:r w:rsidRPr="00DD5552">
        <w:rPr>
          <w:lang w:val="es-ES"/>
        </w:rPr>
        <w:t>Víctor Bretón Solo de Zaldívar</w:t>
      </w:r>
    </w:p>
    <w:p w:rsidR="00DD5552" w:rsidRPr="00DD5552" w:rsidRDefault="00DD5552" w:rsidP="00DD5552">
      <w:pPr>
        <w:pStyle w:val="NoteText"/>
        <w:rPr>
          <w:lang w:val="es-ES"/>
        </w:rPr>
      </w:pPr>
      <w:proofErr w:type="spellStart"/>
      <w:r w:rsidRPr="00DD5552">
        <w:rPr>
          <w:lang w:val="es-ES"/>
        </w:rPr>
        <w:t>Universitat</w:t>
      </w:r>
      <w:proofErr w:type="spellEnd"/>
      <w:r w:rsidRPr="00DD5552">
        <w:rPr>
          <w:lang w:val="es-ES"/>
        </w:rPr>
        <w:t xml:space="preserve"> de Lleida</w:t>
      </w:r>
    </w:p>
    <w:p w:rsidR="00DD5552" w:rsidRPr="00DD5552" w:rsidRDefault="00DD5552" w:rsidP="00DD5552">
      <w:pPr>
        <w:pStyle w:val="NoteText"/>
        <w:rPr>
          <w:lang w:val="es-ES"/>
        </w:rPr>
      </w:pPr>
      <w:proofErr w:type="spellStart"/>
      <w:r w:rsidRPr="00DD5552">
        <w:rPr>
          <w:lang w:val="es-ES"/>
        </w:rPr>
        <w:t>Facultat</w:t>
      </w:r>
      <w:proofErr w:type="spellEnd"/>
      <w:r w:rsidRPr="00DD5552">
        <w:rPr>
          <w:lang w:val="es-ES"/>
        </w:rPr>
        <w:t xml:space="preserve"> de </w:t>
      </w:r>
      <w:proofErr w:type="spellStart"/>
      <w:r w:rsidRPr="00DD5552">
        <w:rPr>
          <w:lang w:val="es-ES"/>
        </w:rPr>
        <w:t>Lletres</w:t>
      </w:r>
      <w:proofErr w:type="spellEnd"/>
    </w:p>
    <w:p w:rsidR="00DD5552" w:rsidRDefault="00DD5552" w:rsidP="00DD5552">
      <w:pPr>
        <w:pStyle w:val="NoteText"/>
        <w:rPr>
          <w:lang w:val="es-ES"/>
        </w:rPr>
      </w:pPr>
      <w:proofErr w:type="spellStart"/>
      <w:r>
        <w:rPr>
          <w:lang w:val="es-ES"/>
        </w:rPr>
        <w:t>Plaça</w:t>
      </w:r>
      <w:proofErr w:type="spellEnd"/>
      <w:r>
        <w:rPr>
          <w:lang w:val="es-ES"/>
        </w:rPr>
        <w:t xml:space="preserve"> Víctor </w:t>
      </w:r>
      <w:proofErr w:type="spellStart"/>
      <w:r>
        <w:rPr>
          <w:lang w:val="es-ES"/>
        </w:rPr>
        <w:t>Siurana</w:t>
      </w:r>
      <w:proofErr w:type="spellEnd"/>
      <w:r>
        <w:rPr>
          <w:lang w:val="es-ES"/>
        </w:rPr>
        <w:t>, 1</w:t>
      </w:r>
    </w:p>
    <w:p w:rsidR="00DD5552" w:rsidRDefault="00DD5552" w:rsidP="00DD5552">
      <w:pPr>
        <w:pStyle w:val="NoteText"/>
        <w:rPr>
          <w:lang w:val="es-ES"/>
        </w:rPr>
      </w:pPr>
      <w:r w:rsidRPr="00DD5552">
        <w:rPr>
          <w:lang w:val="es-ES"/>
        </w:rPr>
        <w:t xml:space="preserve">25003, Lleida. Catalunya. </w:t>
      </w:r>
      <w:proofErr w:type="spellStart"/>
      <w:r w:rsidRPr="00DD5552">
        <w:rPr>
          <w:lang w:val="es-ES"/>
        </w:rPr>
        <w:t>Espanya</w:t>
      </w:r>
      <w:proofErr w:type="spellEnd"/>
    </w:p>
    <w:p w:rsidR="00DD5552" w:rsidRPr="00DD5552" w:rsidRDefault="00DD5552" w:rsidP="00DD5552">
      <w:pPr>
        <w:pStyle w:val="NoteText"/>
        <w:rPr>
          <w:lang w:val="es-ES"/>
        </w:rPr>
      </w:pPr>
    </w:p>
    <w:p w:rsidR="009F64E8" w:rsidRPr="00DD5552" w:rsidRDefault="009F64E8" w:rsidP="009F64E8">
      <w:pPr>
        <w:autoSpaceDE w:val="0"/>
        <w:autoSpaceDN w:val="0"/>
        <w:adjustRightInd w:val="0"/>
        <w:spacing w:before="240" w:after="120"/>
        <w:jc w:val="both"/>
        <w:rPr>
          <w:b/>
          <w:lang w:val="es-ES"/>
        </w:rPr>
      </w:pPr>
      <w:r w:rsidRPr="00DD5552">
        <w:rPr>
          <w:b/>
          <w:lang w:val="es-ES"/>
        </w:rPr>
        <w:t xml:space="preserve">Referencias </w:t>
      </w:r>
    </w:p>
    <w:p w:rsidR="009F64E8" w:rsidRPr="00CE6D3E" w:rsidRDefault="009F64E8" w:rsidP="00DD5552">
      <w:pPr>
        <w:pStyle w:val="Biblio"/>
      </w:pPr>
      <w:proofErr w:type="spellStart"/>
      <w:r w:rsidRPr="00CE6D3E">
        <w:t>Albó</w:t>
      </w:r>
      <w:proofErr w:type="spellEnd"/>
      <w:r w:rsidRPr="00CE6D3E">
        <w:t>, X</w:t>
      </w:r>
      <w:r w:rsidR="005019BB">
        <w:t>.</w:t>
      </w:r>
      <w:r w:rsidRPr="00CE6D3E">
        <w:t xml:space="preserve"> (1996)</w:t>
      </w:r>
      <w:r w:rsidR="005019BB">
        <w:t>.</w:t>
      </w:r>
      <w:r w:rsidRPr="00CE6D3E">
        <w:t xml:space="preserve"> Nación de muchas naciones: nuevas corrientes políticas en Bolivia. </w:t>
      </w:r>
      <w:r w:rsidRPr="009E0BC8">
        <w:rPr>
          <w:lang w:val="es-ES"/>
        </w:rPr>
        <w:t>En P</w:t>
      </w:r>
      <w:r w:rsidR="00726DB6" w:rsidRPr="009E0BC8">
        <w:rPr>
          <w:lang w:val="es-ES"/>
        </w:rPr>
        <w:t>.</w:t>
      </w:r>
      <w:r w:rsidRPr="009E0BC8">
        <w:rPr>
          <w:lang w:val="es-ES"/>
        </w:rPr>
        <w:t xml:space="preserve"> Gonz</w:t>
      </w:r>
      <w:r w:rsidRPr="009E0BC8">
        <w:rPr>
          <w:lang w:val="es-ES"/>
        </w:rPr>
        <w:t>á</w:t>
      </w:r>
      <w:r w:rsidRPr="009E0BC8">
        <w:rPr>
          <w:lang w:val="es-ES"/>
        </w:rPr>
        <w:t>lez</w:t>
      </w:r>
      <w:r w:rsidR="00726DB6" w:rsidRPr="009E0BC8">
        <w:rPr>
          <w:lang w:val="es-ES"/>
        </w:rPr>
        <w:t xml:space="preserve"> &amp;</w:t>
      </w:r>
      <w:r w:rsidRPr="009E0BC8">
        <w:rPr>
          <w:lang w:val="es-ES"/>
        </w:rPr>
        <w:t xml:space="preserve"> M</w:t>
      </w:r>
      <w:r w:rsidR="00726DB6" w:rsidRPr="009E0BC8">
        <w:rPr>
          <w:lang w:val="es-ES"/>
        </w:rPr>
        <w:t>.</w:t>
      </w:r>
      <w:r w:rsidRPr="009E0BC8">
        <w:rPr>
          <w:lang w:val="es-ES"/>
        </w:rPr>
        <w:t xml:space="preserve"> </w:t>
      </w:r>
      <w:proofErr w:type="spellStart"/>
      <w:r w:rsidRPr="009E0BC8">
        <w:rPr>
          <w:lang w:val="es-ES"/>
        </w:rPr>
        <w:t>R</w:t>
      </w:r>
      <w:r w:rsidR="009A63B9" w:rsidRPr="009E0BC8">
        <w:rPr>
          <w:lang w:val="es-ES"/>
        </w:rPr>
        <w:t>oitman</w:t>
      </w:r>
      <w:proofErr w:type="spellEnd"/>
      <w:r w:rsidRPr="009E0BC8">
        <w:rPr>
          <w:lang w:val="es-ES"/>
        </w:rPr>
        <w:t xml:space="preserve"> (</w:t>
      </w:r>
      <w:r w:rsidR="00726DB6" w:rsidRPr="009E0BC8">
        <w:rPr>
          <w:lang w:val="es-ES"/>
        </w:rPr>
        <w:t>E</w:t>
      </w:r>
      <w:r w:rsidRPr="009E0BC8">
        <w:rPr>
          <w:lang w:val="es-ES"/>
        </w:rPr>
        <w:t>ds.)</w:t>
      </w:r>
      <w:r w:rsidR="00726DB6" w:rsidRPr="009E0BC8">
        <w:rPr>
          <w:lang w:val="es-ES"/>
        </w:rPr>
        <w:t>,</w:t>
      </w:r>
      <w:r w:rsidRPr="009E0BC8">
        <w:rPr>
          <w:lang w:val="es-ES"/>
        </w:rPr>
        <w:t xml:space="preserve"> </w:t>
      </w:r>
      <w:r w:rsidRPr="009E0BC8">
        <w:rPr>
          <w:i/>
          <w:lang w:val="es-ES"/>
        </w:rPr>
        <w:t>Democracia y Estado multiétnico en América Latina</w:t>
      </w:r>
      <w:r w:rsidR="00726DB6" w:rsidRPr="009E0BC8">
        <w:rPr>
          <w:lang w:val="es-ES"/>
        </w:rPr>
        <w:t xml:space="preserve"> (</w:t>
      </w:r>
      <w:r w:rsidR="009E0BC8" w:rsidRPr="009E0BC8">
        <w:rPr>
          <w:lang w:val="es-ES"/>
        </w:rPr>
        <w:t>pp. </w:t>
      </w:r>
      <w:r w:rsidR="00726DB6" w:rsidRPr="009E0BC8">
        <w:rPr>
          <w:lang w:val="es-ES"/>
        </w:rPr>
        <w:t xml:space="preserve">321-366). </w:t>
      </w:r>
      <w:r w:rsidRPr="00CE6D3E">
        <w:t xml:space="preserve">México: La </w:t>
      </w:r>
      <w:proofErr w:type="spellStart"/>
      <w:r w:rsidRPr="00CE6D3E">
        <w:t>Jornada</w:t>
      </w:r>
      <w:proofErr w:type="spellEnd"/>
      <w:r w:rsidRPr="00CE6D3E">
        <w:t xml:space="preserve"> </w:t>
      </w:r>
      <w:proofErr w:type="spellStart"/>
      <w:r w:rsidRPr="00CE6D3E">
        <w:t>Ediciones</w:t>
      </w:r>
      <w:proofErr w:type="spellEnd"/>
      <w:r w:rsidRPr="00CE6D3E">
        <w:t xml:space="preserve"> / UNAM.</w:t>
      </w:r>
    </w:p>
    <w:p w:rsidR="009F64E8" w:rsidRPr="0090664C" w:rsidRDefault="009E0BC8" w:rsidP="00DD5552">
      <w:pPr>
        <w:pStyle w:val="Biblio"/>
      </w:pPr>
      <w:r>
        <w:rPr>
          <w:lang w:val="es-ES"/>
        </w:rPr>
        <w:t>–––</w:t>
      </w:r>
      <w:r>
        <w:rPr>
          <w:lang w:val="es-ES"/>
        </w:rPr>
        <w:tab/>
      </w:r>
      <w:r w:rsidR="009F64E8" w:rsidRPr="00DD5552">
        <w:rPr>
          <w:lang w:val="es-ES"/>
        </w:rPr>
        <w:t xml:space="preserve">(2008) </w:t>
      </w:r>
      <w:r w:rsidR="009F64E8" w:rsidRPr="00DD5552">
        <w:rPr>
          <w:i/>
          <w:lang w:val="es-ES"/>
        </w:rPr>
        <w:t>Movimientos y poder indígena en Bolivia, Ecuador y Perú</w:t>
      </w:r>
      <w:r w:rsidR="009F64E8" w:rsidRPr="00DD5552">
        <w:rPr>
          <w:lang w:val="es-ES"/>
        </w:rPr>
        <w:t xml:space="preserve">. </w:t>
      </w:r>
      <w:r w:rsidR="009F64E8" w:rsidRPr="0090664C">
        <w:t>La Paz: CIPCA.</w:t>
      </w:r>
    </w:p>
    <w:p w:rsidR="009F64E8" w:rsidRPr="00CE6D3E" w:rsidRDefault="005019BB" w:rsidP="00DD5552">
      <w:pPr>
        <w:pStyle w:val="Biblio"/>
      </w:pPr>
      <w:r>
        <w:t>Arellano-López, S., &amp;</w:t>
      </w:r>
      <w:r w:rsidR="009F64E8" w:rsidRPr="00CE6D3E">
        <w:t xml:space="preserve"> Petras, J</w:t>
      </w:r>
      <w:r>
        <w:t>.</w:t>
      </w:r>
      <w:r w:rsidR="009F64E8" w:rsidRPr="00CE6D3E">
        <w:t xml:space="preserve"> (1994)</w:t>
      </w:r>
      <w:r>
        <w:t>.</w:t>
      </w:r>
      <w:r w:rsidR="009F64E8" w:rsidRPr="00CE6D3E">
        <w:t xml:space="preserve"> La ambigua ayuda de las ONG en Bolivia</w:t>
      </w:r>
      <w:r w:rsidR="00726DB6">
        <w:t>.</w:t>
      </w:r>
      <w:r w:rsidR="009F64E8" w:rsidRPr="00CE6D3E">
        <w:t xml:space="preserve"> </w:t>
      </w:r>
      <w:r w:rsidR="009F64E8" w:rsidRPr="00CE6D3E">
        <w:rPr>
          <w:i/>
        </w:rPr>
        <w:t>Nueva Soci</w:t>
      </w:r>
      <w:r w:rsidR="009F64E8" w:rsidRPr="00CE6D3E">
        <w:rPr>
          <w:i/>
        </w:rPr>
        <w:t>e</w:t>
      </w:r>
      <w:r w:rsidR="009F64E8" w:rsidRPr="00CE6D3E">
        <w:rPr>
          <w:i/>
        </w:rPr>
        <w:t>dad</w:t>
      </w:r>
      <w:r w:rsidR="00726DB6" w:rsidRPr="00726DB6">
        <w:t>,</w:t>
      </w:r>
      <w:r w:rsidR="009F64E8" w:rsidRPr="00CE6D3E">
        <w:t xml:space="preserve"> 131: 72-87.</w:t>
      </w:r>
    </w:p>
    <w:p w:rsidR="006D55A5" w:rsidRPr="009E0BC8" w:rsidRDefault="006D55A5" w:rsidP="00DD5552">
      <w:pPr>
        <w:pStyle w:val="Biblio"/>
        <w:rPr>
          <w:lang w:val="es-ES"/>
        </w:rPr>
      </w:pPr>
      <w:r w:rsidRPr="009E0BC8">
        <w:rPr>
          <w:lang w:val="es-ES"/>
        </w:rPr>
        <w:t>Báez, S</w:t>
      </w:r>
      <w:r w:rsidR="005019BB" w:rsidRPr="009E0BC8">
        <w:rPr>
          <w:lang w:val="es-ES"/>
        </w:rPr>
        <w:t>., &amp;</w:t>
      </w:r>
      <w:r w:rsidRPr="009E0BC8">
        <w:rPr>
          <w:lang w:val="es-ES"/>
        </w:rPr>
        <w:t xml:space="preserve"> Bretón</w:t>
      </w:r>
      <w:r w:rsidR="005019BB" w:rsidRPr="009E0BC8">
        <w:rPr>
          <w:lang w:val="es-ES"/>
        </w:rPr>
        <w:t>, V.</w:t>
      </w:r>
      <w:r w:rsidRPr="009E0BC8">
        <w:rPr>
          <w:lang w:val="es-ES"/>
        </w:rPr>
        <w:t xml:space="preserve"> (2006)</w:t>
      </w:r>
      <w:r w:rsidR="005019BB" w:rsidRPr="009E0BC8">
        <w:rPr>
          <w:lang w:val="es-ES"/>
        </w:rPr>
        <w:t>.</w:t>
      </w:r>
      <w:r w:rsidRPr="009E0BC8">
        <w:rPr>
          <w:lang w:val="es-ES"/>
        </w:rPr>
        <w:t xml:space="preserve"> El enigma del coto étnico o las tribulaciones del movimiento indígena: </w:t>
      </w:r>
      <w:r w:rsidR="009E0BC8" w:rsidRPr="009E0BC8">
        <w:rPr>
          <w:lang w:val="es-ES"/>
        </w:rPr>
        <w:t>Reflexiones</w:t>
      </w:r>
      <w:r w:rsidRPr="009E0BC8">
        <w:rPr>
          <w:lang w:val="es-ES"/>
        </w:rPr>
        <w:t xml:space="preserve"> sobre los resultados de la primera vuelta electoral (2006) en las provi</w:t>
      </w:r>
      <w:r w:rsidRPr="009E0BC8">
        <w:rPr>
          <w:lang w:val="es-ES"/>
        </w:rPr>
        <w:t>n</w:t>
      </w:r>
      <w:r w:rsidR="00465E0B" w:rsidRPr="009E0BC8">
        <w:rPr>
          <w:lang w:val="es-ES"/>
        </w:rPr>
        <w:t>cias de la Sierra</w:t>
      </w:r>
      <w:r w:rsidR="00726DB6" w:rsidRPr="009E0BC8">
        <w:rPr>
          <w:lang w:val="es-ES"/>
        </w:rPr>
        <w:t xml:space="preserve">. </w:t>
      </w:r>
      <w:r w:rsidRPr="009E0BC8">
        <w:rPr>
          <w:i/>
          <w:lang w:val="es-ES"/>
        </w:rPr>
        <w:t>Ecuador Debate</w:t>
      </w:r>
      <w:r w:rsidR="00726DB6" w:rsidRPr="009E0BC8">
        <w:rPr>
          <w:lang w:val="es-ES"/>
        </w:rPr>
        <w:t>,</w:t>
      </w:r>
      <w:r w:rsidRPr="009E0BC8">
        <w:rPr>
          <w:lang w:val="es-ES"/>
        </w:rPr>
        <w:t xml:space="preserve"> 69: 19-36.</w:t>
      </w:r>
    </w:p>
    <w:p w:rsidR="00AC4642" w:rsidRPr="00CE6D3E" w:rsidRDefault="00AC4642" w:rsidP="00DD5552">
      <w:pPr>
        <w:pStyle w:val="Biblio"/>
        <w:rPr>
          <w:rFonts w:eastAsia="AdvPSTim-I"/>
          <w:lang w:val="en-US" w:eastAsia="en-US"/>
        </w:rPr>
      </w:pPr>
      <w:r w:rsidRPr="00CE6D3E">
        <w:rPr>
          <w:lang w:val="ca-ES"/>
        </w:rPr>
        <w:t>Bebbington, A</w:t>
      </w:r>
      <w:r w:rsidR="005019BB">
        <w:rPr>
          <w:lang w:val="ca-ES"/>
        </w:rPr>
        <w:t>.</w:t>
      </w:r>
      <w:r w:rsidRPr="005019BB">
        <w:rPr>
          <w:lang w:val="en-US"/>
        </w:rPr>
        <w:t>(2005)</w:t>
      </w:r>
      <w:r w:rsidR="005019BB">
        <w:rPr>
          <w:lang w:val="en-US"/>
        </w:rPr>
        <w:t>.</w:t>
      </w:r>
      <w:r w:rsidRPr="005019BB">
        <w:rPr>
          <w:lang w:val="en-US"/>
        </w:rPr>
        <w:t xml:space="preserve"> </w:t>
      </w:r>
      <w:r w:rsidR="009E0BC8">
        <w:rPr>
          <w:rFonts w:eastAsiaTheme="minorHAnsi"/>
          <w:lang w:val="en-US" w:eastAsia="en-US"/>
        </w:rPr>
        <w:t>Donor-</w:t>
      </w:r>
      <w:r w:rsidRPr="005019BB">
        <w:rPr>
          <w:rFonts w:eastAsiaTheme="minorHAnsi"/>
          <w:lang w:val="en-US" w:eastAsia="en-US"/>
        </w:rPr>
        <w:t>NGO Relations and Representations of Livelihood in Nongovernmental Aid Chains</w:t>
      </w:r>
      <w:r w:rsidR="00726DB6">
        <w:rPr>
          <w:rFonts w:eastAsiaTheme="minorHAnsi"/>
          <w:lang w:val="en-US" w:eastAsia="en-US"/>
        </w:rPr>
        <w:t>.</w:t>
      </w:r>
      <w:r w:rsidRPr="005019BB">
        <w:rPr>
          <w:rFonts w:eastAsiaTheme="minorHAnsi"/>
          <w:lang w:val="en-US" w:eastAsia="en-US"/>
        </w:rPr>
        <w:t xml:space="preserve"> </w:t>
      </w:r>
      <w:r w:rsidRPr="005019BB">
        <w:rPr>
          <w:rFonts w:eastAsia="AdvPSTim-I"/>
          <w:i/>
          <w:lang w:val="en-US" w:eastAsia="en-US"/>
        </w:rPr>
        <w:t>World Develo</w:t>
      </w:r>
      <w:r w:rsidRPr="00CE6D3E">
        <w:rPr>
          <w:rFonts w:eastAsia="AdvPSTim-I"/>
          <w:i/>
          <w:lang w:val="en-US" w:eastAsia="en-US"/>
        </w:rPr>
        <w:t>pment</w:t>
      </w:r>
      <w:r w:rsidR="00726DB6" w:rsidRPr="00726DB6">
        <w:rPr>
          <w:rFonts w:eastAsia="AdvPSTim-I"/>
          <w:lang w:val="en-US" w:eastAsia="en-US"/>
        </w:rPr>
        <w:t>,</w:t>
      </w:r>
      <w:r w:rsidR="009E0BC8">
        <w:rPr>
          <w:rFonts w:eastAsia="AdvPSTim-I"/>
          <w:lang w:val="en-US" w:eastAsia="en-US"/>
        </w:rPr>
        <w:t xml:space="preserve"> 33(6): 937-</w:t>
      </w:r>
      <w:r w:rsidRPr="00CE6D3E">
        <w:rPr>
          <w:rFonts w:eastAsia="AdvPSTim-I"/>
          <w:lang w:val="en-US" w:eastAsia="en-US"/>
        </w:rPr>
        <w:t>950.</w:t>
      </w:r>
      <w:r w:rsidR="001D7FAD">
        <w:rPr>
          <w:rFonts w:eastAsia="AdvPSTim-I"/>
          <w:lang w:val="en-US" w:eastAsia="en-US"/>
        </w:rPr>
        <w:t xml:space="preserve"> </w:t>
      </w:r>
      <w:hyperlink r:id="rId10" w:tgtFrame="_blank" w:history="1">
        <w:r w:rsidR="001D7FAD" w:rsidRPr="009E0BC8">
          <w:rPr>
            <w:rFonts w:eastAsia="AdvPSTim-I"/>
            <w:lang w:val="en-US" w:eastAsia="en-US"/>
          </w:rPr>
          <w:t>http://dx.doi.org/10.1016/j.worlddev.2004.09.017</w:t>
        </w:r>
      </w:hyperlink>
    </w:p>
    <w:p w:rsidR="009F64E8" w:rsidRPr="00CE6D3E" w:rsidRDefault="009F64E8" w:rsidP="00DD5552">
      <w:pPr>
        <w:pStyle w:val="Biblio"/>
        <w:rPr>
          <w:lang w:val="en-US"/>
        </w:rPr>
      </w:pPr>
      <w:proofErr w:type="spellStart"/>
      <w:r w:rsidRPr="00CE6D3E">
        <w:rPr>
          <w:lang w:val="en-US"/>
        </w:rPr>
        <w:lastRenderedPageBreak/>
        <w:t>Bottazzi</w:t>
      </w:r>
      <w:proofErr w:type="spellEnd"/>
      <w:r w:rsidRPr="00CE6D3E">
        <w:rPr>
          <w:lang w:val="en-US"/>
        </w:rPr>
        <w:t>, P</w:t>
      </w:r>
      <w:r w:rsidR="005019BB">
        <w:rPr>
          <w:lang w:val="en-US"/>
        </w:rPr>
        <w:t>.</w:t>
      </w:r>
      <w:r w:rsidR="009E0BC8">
        <w:rPr>
          <w:lang w:val="en-US"/>
        </w:rPr>
        <w:t>,</w:t>
      </w:r>
      <w:r w:rsidR="005019BB">
        <w:rPr>
          <w:lang w:val="en-US"/>
        </w:rPr>
        <w:t xml:space="preserve"> &amp;</w:t>
      </w:r>
      <w:r w:rsidRPr="00CE6D3E">
        <w:rPr>
          <w:lang w:val="en-US"/>
        </w:rPr>
        <w:t xml:space="preserve"> </w:t>
      </w:r>
      <w:proofErr w:type="spellStart"/>
      <w:r w:rsidRPr="00CE6D3E">
        <w:rPr>
          <w:lang w:val="en-US"/>
        </w:rPr>
        <w:t>Rist</w:t>
      </w:r>
      <w:proofErr w:type="spellEnd"/>
      <w:r w:rsidR="005019BB">
        <w:rPr>
          <w:lang w:val="en-US"/>
        </w:rPr>
        <w:t>, S.</w:t>
      </w:r>
      <w:r w:rsidRPr="00CE6D3E">
        <w:rPr>
          <w:lang w:val="en-US"/>
        </w:rPr>
        <w:t xml:space="preserve"> (2012)</w:t>
      </w:r>
      <w:r w:rsidR="005019BB">
        <w:rPr>
          <w:lang w:val="en-US"/>
        </w:rPr>
        <w:t>.</w:t>
      </w:r>
      <w:r w:rsidRPr="00CE6D3E">
        <w:rPr>
          <w:lang w:val="en-US"/>
        </w:rPr>
        <w:t xml:space="preserve"> Changing </w:t>
      </w:r>
      <w:r w:rsidR="009E0BC8" w:rsidRPr="00CE6D3E">
        <w:rPr>
          <w:lang w:val="en-US"/>
        </w:rPr>
        <w:t>land rights means, changing society</w:t>
      </w:r>
      <w:r w:rsidRPr="00CE6D3E">
        <w:rPr>
          <w:lang w:val="en-US"/>
        </w:rPr>
        <w:t xml:space="preserve">: The </w:t>
      </w:r>
      <w:r w:rsidR="009E0BC8" w:rsidRPr="00CE6D3E">
        <w:rPr>
          <w:lang w:val="en-US"/>
        </w:rPr>
        <w:t>sociopolitical effects of agrarian r</w:t>
      </w:r>
      <w:r w:rsidR="009E0BC8" w:rsidRPr="00CE6D3E">
        <w:rPr>
          <w:lang w:val="en-US"/>
        </w:rPr>
        <w:t>e</w:t>
      </w:r>
      <w:r w:rsidR="009E0BC8" w:rsidRPr="00CE6D3E">
        <w:rPr>
          <w:lang w:val="en-US"/>
        </w:rPr>
        <w:t xml:space="preserve">forms under the government of </w:t>
      </w:r>
      <w:proofErr w:type="spellStart"/>
      <w:r w:rsidRPr="00CE6D3E">
        <w:rPr>
          <w:lang w:val="en-US"/>
        </w:rPr>
        <w:t>Evo</w:t>
      </w:r>
      <w:proofErr w:type="spellEnd"/>
      <w:r w:rsidRPr="00CE6D3E">
        <w:rPr>
          <w:lang w:val="en-US"/>
        </w:rPr>
        <w:t xml:space="preserve"> Morales</w:t>
      </w:r>
      <w:r w:rsidR="00726DB6">
        <w:rPr>
          <w:lang w:val="en-US"/>
        </w:rPr>
        <w:t>.</w:t>
      </w:r>
      <w:r w:rsidRPr="00CE6D3E">
        <w:rPr>
          <w:lang w:val="en-US"/>
        </w:rPr>
        <w:t xml:space="preserve"> </w:t>
      </w:r>
      <w:r w:rsidRPr="00CE6D3E">
        <w:rPr>
          <w:i/>
          <w:lang w:val="en-US"/>
        </w:rPr>
        <w:t>Journal of Agrarian Change</w:t>
      </w:r>
      <w:r w:rsidR="00726DB6">
        <w:rPr>
          <w:lang w:val="en-US"/>
        </w:rPr>
        <w:t>,</w:t>
      </w:r>
      <w:r w:rsidRPr="00CE6D3E">
        <w:rPr>
          <w:iCs/>
          <w:lang w:val="en-US"/>
        </w:rPr>
        <w:t xml:space="preserve"> </w:t>
      </w:r>
      <w:r w:rsidRPr="009E0BC8">
        <w:rPr>
          <w:i/>
          <w:iCs/>
          <w:lang w:val="en-US"/>
        </w:rPr>
        <w:t>12</w:t>
      </w:r>
      <w:r w:rsidRPr="00CE6D3E">
        <w:rPr>
          <w:iCs/>
          <w:lang w:val="en-US"/>
        </w:rPr>
        <w:t>(4): 528-551.</w:t>
      </w:r>
      <w:r w:rsidR="001D7FAD">
        <w:rPr>
          <w:iCs/>
          <w:lang w:val="en-US"/>
        </w:rPr>
        <w:t xml:space="preserve"> </w:t>
      </w:r>
      <w:hyperlink r:id="rId11" w:tgtFrame="_blank" w:history="1">
        <w:r w:rsidR="001D7FAD" w:rsidRPr="009E0BC8">
          <w:rPr>
            <w:lang w:val="en-US"/>
          </w:rPr>
          <w:t>http://dx.doi.org/10.1111/j.1471-0366.2012.00367.x</w:t>
        </w:r>
      </w:hyperlink>
    </w:p>
    <w:p w:rsidR="00CC0B1C" w:rsidRPr="00CE6D3E" w:rsidRDefault="00CC0B1C" w:rsidP="00DD5552">
      <w:pPr>
        <w:pStyle w:val="Biblio"/>
        <w:rPr>
          <w:lang w:val="en-US"/>
        </w:rPr>
      </w:pPr>
      <w:proofErr w:type="spellStart"/>
      <w:r w:rsidRPr="00CE6D3E">
        <w:rPr>
          <w:lang w:val="en-US"/>
        </w:rPr>
        <w:t>Boulding</w:t>
      </w:r>
      <w:proofErr w:type="spellEnd"/>
      <w:r w:rsidRPr="00CE6D3E">
        <w:rPr>
          <w:lang w:val="en-US"/>
        </w:rPr>
        <w:t>, C</w:t>
      </w:r>
      <w:r w:rsidR="005019BB">
        <w:rPr>
          <w:lang w:val="en-US"/>
        </w:rPr>
        <w:t>.</w:t>
      </w:r>
      <w:r w:rsidR="009E0BC8">
        <w:rPr>
          <w:lang w:val="en-US"/>
        </w:rPr>
        <w:t xml:space="preserve"> </w:t>
      </w:r>
      <w:r w:rsidRPr="00CE6D3E">
        <w:rPr>
          <w:lang w:val="en-US"/>
        </w:rPr>
        <w:t>E.</w:t>
      </w:r>
      <w:r w:rsidR="005019BB">
        <w:rPr>
          <w:lang w:val="en-US"/>
        </w:rPr>
        <w:t>, &amp;</w:t>
      </w:r>
      <w:r w:rsidRPr="00CE6D3E">
        <w:rPr>
          <w:lang w:val="en-US"/>
        </w:rPr>
        <w:t xml:space="preserve"> Gibson</w:t>
      </w:r>
      <w:r w:rsidR="005019BB">
        <w:rPr>
          <w:lang w:val="en-US"/>
        </w:rPr>
        <w:t>, C.</w:t>
      </w:r>
      <w:r w:rsidR="009E0BC8">
        <w:rPr>
          <w:lang w:val="en-US"/>
        </w:rPr>
        <w:t xml:space="preserve"> </w:t>
      </w:r>
      <w:r w:rsidR="005019BB">
        <w:rPr>
          <w:lang w:val="en-US"/>
        </w:rPr>
        <w:t>C.</w:t>
      </w:r>
      <w:r w:rsidRPr="00CE6D3E">
        <w:rPr>
          <w:lang w:val="en-US"/>
        </w:rPr>
        <w:t xml:space="preserve"> (2015)</w:t>
      </w:r>
      <w:r w:rsidR="005019BB">
        <w:rPr>
          <w:lang w:val="en-US"/>
        </w:rPr>
        <w:t>.</w:t>
      </w:r>
      <w:r w:rsidRPr="00CE6D3E">
        <w:rPr>
          <w:lang w:val="en-US"/>
        </w:rPr>
        <w:t xml:space="preserve"> Supporters or </w:t>
      </w:r>
      <w:r w:rsidR="009E0BC8" w:rsidRPr="00CE6D3E">
        <w:rPr>
          <w:lang w:val="en-US"/>
        </w:rPr>
        <w:t>challengers</w:t>
      </w:r>
      <w:r w:rsidRPr="00CE6D3E">
        <w:rPr>
          <w:lang w:val="en-US"/>
        </w:rPr>
        <w:t xml:space="preserve">? The </w:t>
      </w:r>
      <w:r w:rsidR="009E0BC8" w:rsidRPr="00CE6D3E">
        <w:rPr>
          <w:lang w:val="en-US"/>
        </w:rPr>
        <w:t>effects of nongovernmental o</w:t>
      </w:r>
      <w:r w:rsidR="009E0BC8" w:rsidRPr="00CE6D3E">
        <w:rPr>
          <w:lang w:val="en-US"/>
        </w:rPr>
        <w:t>r</w:t>
      </w:r>
      <w:r w:rsidR="009E0BC8" w:rsidRPr="00CE6D3E">
        <w:rPr>
          <w:lang w:val="en-US"/>
        </w:rPr>
        <w:t xml:space="preserve">ganizations on local politics in </w:t>
      </w:r>
      <w:r w:rsidRPr="00CE6D3E">
        <w:rPr>
          <w:lang w:val="en-US"/>
        </w:rPr>
        <w:t>Bolivia</w:t>
      </w:r>
      <w:r w:rsidR="00726DB6">
        <w:rPr>
          <w:lang w:val="en-US"/>
        </w:rPr>
        <w:t>.</w:t>
      </w:r>
      <w:r w:rsidRPr="00CE6D3E">
        <w:rPr>
          <w:lang w:val="en-US"/>
        </w:rPr>
        <w:t xml:space="preserve"> </w:t>
      </w:r>
      <w:r w:rsidRPr="00CE6D3E">
        <w:rPr>
          <w:i/>
          <w:lang w:val="en-US"/>
        </w:rPr>
        <w:t>Comparative Political Studies</w:t>
      </w:r>
      <w:r w:rsidR="00726DB6">
        <w:rPr>
          <w:lang w:val="en-US"/>
        </w:rPr>
        <w:t>,</w:t>
      </w:r>
      <w:r w:rsidRPr="00CE6D3E">
        <w:rPr>
          <w:lang w:val="en-US"/>
        </w:rPr>
        <w:t xml:space="preserve"> </w:t>
      </w:r>
      <w:r w:rsidRPr="009E0BC8">
        <w:rPr>
          <w:i/>
          <w:lang w:val="en-US"/>
        </w:rPr>
        <w:t>42</w:t>
      </w:r>
      <w:r w:rsidRPr="00CE6D3E">
        <w:rPr>
          <w:lang w:val="en-US"/>
        </w:rPr>
        <w:t>(4): 479-500.</w:t>
      </w:r>
      <w:r w:rsidR="001D7FAD">
        <w:rPr>
          <w:lang w:val="en-US"/>
        </w:rPr>
        <w:t xml:space="preserve"> </w:t>
      </w:r>
      <w:hyperlink r:id="rId12" w:tgtFrame="_blank" w:history="1">
        <w:r w:rsidR="001D7FAD" w:rsidRPr="009E0BC8">
          <w:rPr>
            <w:lang w:val="en-US"/>
          </w:rPr>
          <w:t>http://dx.doi.org/10.1177/0010414008327429</w:t>
        </w:r>
      </w:hyperlink>
    </w:p>
    <w:p w:rsidR="00844A2C" w:rsidRPr="00CE6D3E" w:rsidRDefault="00844A2C" w:rsidP="00DD5552">
      <w:pPr>
        <w:pStyle w:val="Biblio"/>
        <w:rPr>
          <w:lang w:val="en-US"/>
        </w:rPr>
      </w:pPr>
      <w:proofErr w:type="spellStart"/>
      <w:r w:rsidRPr="00CE6D3E">
        <w:rPr>
          <w:lang w:val="en-US"/>
        </w:rPr>
        <w:t>Brabazon</w:t>
      </w:r>
      <w:proofErr w:type="spellEnd"/>
      <w:r w:rsidRPr="00CE6D3E">
        <w:rPr>
          <w:lang w:val="en-US"/>
        </w:rPr>
        <w:t>, H</w:t>
      </w:r>
      <w:r w:rsidR="005019BB">
        <w:rPr>
          <w:lang w:val="en-US"/>
        </w:rPr>
        <w:t>., &amp;</w:t>
      </w:r>
      <w:r w:rsidRPr="00CE6D3E">
        <w:rPr>
          <w:lang w:val="en-US"/>
        </w:rPr>
        <w:t xml:space="preserve"> Webber</w:t>
      </w:r>
      <w:r w:rsidR="005019BB">
        <w:rPr>
          <w:lang w:val="en-US"/>
        </w:rPr>
        <w:t>, J.</w:t>
      </w:r>
      <w:r w:rsidR="001D4AD4">
        <w:rPr>
          <w:lang w:val="en-US"/>
        </w:rPr>
        <w:t xml:space="preserve"> </w:t>
      </w:r>
      <w:r w:rsidR="005019BB">
        <w:rPr>
          <w:lang w:val="en-US"/>
        </w:rPr>
        <w:t>R.</w:t>
      </w:r>
      <w:r w:rsidRPr="00CE6D3E">
        <w:rPr>
          <w:lang w:val="en-US"/>
        </w:rPr>
        <w:t xml:space="preserve"> (2014)</w:t>
      </w:r>
      <w:r w:rsidR="005019BB">
        <w:rPr>
          <w:lang w:val="en-US"/>
        </w:rPr>
        <w:t>.</w:t>
      </w:r>
      <w:r w:rsidRPr="00CE6D3E">
        <w:rPr>
          <w:lang w:val="en-US"/>
        </w:rPr>
        <w:t xml:space="preserve"> </w:t>
      </w:r>
      <w:proofErr w:type="spellStart"/>
      <w:r w:rsidRPr="00CE6D3E">
        <w:rPr>
          <w:bCs/>
          <w:lang w:val="en-US"/>
        </w:rPr>
        <w:t>Evo</w:t>
      </w:r>
      <w:proofErr w:type="spellEnd"/>
      <w:r w:rsidRPr="00CE6D3E">
        <w:rPr>
          <w:bCs/>
          <w:lang w:val="en-US"/>
        </w:rPr>
        <w:t xml:space="preserve"> Morales and the MST in Bolivia: Continuities </w:t>
      </w:r>
      <w:r w:rsidR="001D4AD4" w:rsidRPr="00CE6D3E">
        <w:rPr>
          <w:bCs/>
          <w:lang w:val="en-US"/>
        </w:rPr>
        <w:t>and di</w:t>
      </w:r>
      <w:r w:rsidR="001D4AD4" w:rsidRPr="00CE6D3E">
        <w:rPr>
          <w:bCs/>
          <w:lang w:val="en-US"/>
        </w:rPr>
        <w:t>s</w:t>
      </w:r>
      <w:r w:rsidR="001D4AD4" w:rsidRPr="00CE6D3E">
        <w:rPr>
          <w:bCs/>
          <w:lang w:val="en-US"/>
        </w:rPr>
        <w:t>continuities in agrarian reform</w:t>
      </w:r>
      <w:r w:rsidR="00726DB6">
        <w:rPr>
          <w:bCs/>
          <w:lang w:val="en-US"/>
        </w:rPr>
        <w:t xml:space="preserve">. </w:t>
      </w:r>
      <w:r w:rsidRPr="00CE6D3E">
        <w:rPr>
          <w:i/>
          <w:lang w:val="en-US"/>
        </w:rPr>
        <w:t>Journal of Agrarian Change</w:t>
      </w:r>
      <w:r w:rsidRPr="00CE6D3E">
        <w:rPr>
          <w:iCs/>
          <w:lang w:val="en-US"/>
        </w:rPr>
        <w:t xml:space="preserve">, </w:t>
      </w:r>
      <w:r w:rsidRPr="001D4AD4">
        <w:rPr>
          <w:i/>
          <w:iCs/>
          <w:lang w:val="en-US"/>
        </w:rPr>
        <w:t>14</w:t>
      </w:r>
      <w:r w:rsidRPr="00CE6D3E">
        <w:rPr>
          <w:iCs/>
          <w:lang w:val="en-US"/>
        </w:rPr>
        <w:t>(3): 435-465.</w:t>
      </w:r>
      <w:r w:rsidR="001D7FAD">
        <w:rPr>
          <w:iCs/>
          <w:lang w:val="en-US"/>
        </w:rPr>
        <w:t xml:space="preserve"> </w:t>
      </w:r>
      <w:hyperlink r:id="rId13" w:tgtFrame="_blank" w:history="1">
        <w:r w:rsidR="001D7FAD" w:rsidRPr="0095610E">
          <w:rPr>
            <w:lang w:val="en-US"/>
          </w:rPr>
          <w:t>http://dx.doi.org/10.1111/joac.12037</w:t>
        </w:r>
      </w:hyperlink>
    </w:p>
    <w:p w:rsidR="009F64E8" w:rsidRPr="0089547E" w:rsidRDefault="00AE2513" w:rsidP="00DD5552">
      <w:pPr>
        <w:pStyle w:val="Biblio"/>
        <w:rPr>
          <w:iCs/>
          <w:lang w:val="es-ES"/>
        </w:rPr>
      </w:pPr>
      <w:proofErr w:type="spellStart"/>
      <w:r w:rsidRPr="00CE6D3E">
        <w:rPr>
          <w:lang w:val="en-US"/>
        </w:rPr>
        <w:t>Bretón</w:t>
      </w:r>
      <w:proofErr w:type="spellEnd"/>
      <w:r w:rsidRPr="00CE6D3E">
        <w:rPr>
          <w:lang w:val="en-US"/>
        </w:rPr>
        <w:t>, V</w:t>
      </w:r>
      <w:r w:rsidR="005019BB">
        <w:rPr>
          <w:lang w:val="en-US"/>
        </w:rPr>
        <w:t>.</w:t>
      </w:r>
      <w:r w:rsidRPr="00CE6D3E">
        <w:rPr>
          <w:rFonts w:eastAsiaTheme="minorHAnsi"/>
          <w:lang w:val="en-US" w:eastAsia="en-US"/>
        </w:rPr>
        <w:t xml:space="preserve"> </w:t>
      </w:r>
      <w:r w:rsidR="00D973A7" w:rsidRPr="00CE6D3E">
        <w:rPr>
          <w:lang w:val="en-US"/>
        </w:rPr>
        <w:t>(2</w:t>
      </w:r>
      <w:r w:rsidR="009F64E8" w:rsidRPr="00CE6D3E">
        <w:rPr>
          <w:lang w:val="en-US"/>
        </w:rPr>
        <w:t>008)</w:t>
      </w:r>
      <w:r w:rsidR="005019BB">
        <w:rPr>
          <w:lang w:val="en-US"/>
        </w:rPr>
        <w:t>.</w:t>
      </w:r>
      <w:r w:rsidR="009F64E8" w:rsidRPr="00CE6D3E">
        <w:rPr>
          <w:lang w:val="en-US"/>
        </w:rPr>
        <w:t xml:space="preserve"> From </w:t>
      </w:r>
      <w:r w:rsidR="0095610E" w:rsidRPr="00CE6D3E">
        <w:rPr>
          <w:lang w:val="en-US"/>
        </w:rPr>
        <w:t xml:space="preserve">agrarian reform to </w:t>
      </w:r>
      <w:proofErr w:type="spellStart"/>
      <w:r w:rsidR="0095610E" w:rsidRPr="00CE6D3E">
        <w:rPr>
          <w:lang w:val="en-US"/>
        </w:rPr>
        <w:t>ethnodevelopment</w:t>
      </w:r>
      <w:proofErr w:type="spellEnd"/>
      <w:r w:rsidR="0095610E" w:rsidRPr="00CE6D3E">
        <w:rPr>
          <w:lang w:val="en-US"/>
        </w:rPr>
        <w:t xml:space="preserve"> in the highlands </w:t>
      </w:r>
      <w:r w:rsidR="009F64E8" w:rsidRPr="00CE6D3E">
        <w:rPr>
          <w:lang w:val="en-US"/>
        </w:rPr>
        <w:t>of Ecuador</w:t>
      </w:r>
      <w:r w:rsidR="00726DB6">
        <w:rPr>
          <w:lang w:val="en-US"/>
        </w:rPr>
        <w:t>.</w:t>
      </w:r>
      <w:r w:rsidR="009F64E8" w:rsidRPr="00CE6D3E">
        <w:rPr>
          <w:lang w:val="en-US"/>
        </w:rPr>
        <w:t xml:space="preserve"> </w:t>
      </w:r>
      <w:proofErr w:type="spellStart"/>
      <w:r w:rsidR="009F64E8" w:rsidRPr="0089547E">
        <w:rPr>
          <w:i/>
          <w:lang w:val="es-ES"/>
        </w:rPr>
        <w:t>Journal</w:t>
      </w:r>
      <w:proofErr w:type="spellEnd"/>
      <w:r w:rsidR="009F64E8" w:rsidRPr="0089547E">
        <w:rPr>
          <w:i/>
          <w:lang w:val="es-ES"/>
        </w:rPr>
        <w:t xml:space="preserve"> of </w:t>
      </w:r>
      <w:proofErr w:type="spellStart"/>
      <w:r w:rsidR="009F64E8" w:rsidRPr="0089547E">
        <w:rPr>
          <w:i/>
          <w:lang w:val="es-ES"/>
        </w:rPr>
        <w:t>Agrarian</w:t>
      </w:r>
      <w:proofErr w:type="spellEnd"/>
      <w:r w:rsidR="009F64E8" w:rsidRPr="0089547E">
        <w:rPr>
          <w:i/>
          <w:lang w:val="es-ES"/>
        </w:rPr>
        <w:t xml:space="preserve"> </w:t>
      </w:r>
      <w:proofErr w:type="spellStart"/>
      <w:r w:rsidR="009F64E8" w:rsidRPr="0089547E">
        <w:rPr>
          <w:i/>
          <w:lang w:val="es-ES"/>
        </w:rPr>
        <w:t>Cha</w:t>
      </w:r>
      <w:r w:rsidR="009F64E8" w:rsidRPr="0089547E">
        <w:rPr>
          <w:i/>
          <w:lang w:val="es-ES"/>
        </w:rPr>
        <w:t>n</w:t>
      </w:r>
      <w:r w:rsidR="009F64E8" w:rsidRPr="0089547E">
        <w:rPr>
          <w:i/>
          <w:lang w:val="es-ES"/>
        </w:rPr>
        <w:t>ge</w:t>
      </w:r>
      <w:proofErr w:type="spellEnd"/>
      <w:r w:rsidR="009F64E8" w:rsidRPr="0089547E">
        <w:rPr>
          <w:iCs/>
          <w:lang w:val="es-ES"/>
        </w:rPr>
        <w:t xml:space="preserve">, </w:t>
      </w:r>
      <w:r w:rsidR="009F64E8" w:rsidRPr="0095610E">
        <w:rPr>
          <w:i/>
          <w:iCs/>
          <w:lang w:val="es-ES"/>
        </w:rPr>
        <w:t>8</w:t>
      </w:r>
      <w:r w:rsidR="009F64E8" w:rsidRPr="0089547E">
        <w:rPr>
          <w:iCs/>
          <w:lang w:val="es-ES"/>
        </w:rPr>
        <w:t>(4): 583-617.</w:t>
      </w:r>
      <w:r w:rsidR="00DD02BC" w:rsidRPr="0089547E">
        <w:rPr>
          <w:iCs/>
          <w:lang w:val="es-ES"/>
        </w:rPr>
        <w:t xml:space="preserve"> </w:t>
      </w:r>
      <w:hyperlink r:id="rId14" w:tgtFrame="_blank" w:history="1">
        <w:r w:rsidR="00DD02BC" w:rsidRPr="0095610E">
          <w:rPr>
            <w:lang w:val="en-US"/>
          </w:rPr>
          <w:t>http://dx.doi.org/10.1111/j.1471-0366.2008.00181.x</w:t>
        </w:r>
      </w:hyperlink>
    </w:p>
    <w:p w:rsidR="006669AB" w:rsidRPr="00F0652A" w:rsidRDefault="0095610E" w:rsidP="00DD5552">
      <w:pPr>
        <w:pStyle w:val="Biblio"/>
        <w:rPr>
          <w:iCs/>
          <w:lang w:val="en-US"/>
        </w:rPr>
      </w:pPr>
      <w:r>
        <w:rPr>
          <w:lang w:val="es-ES"/>
        </w:rPr>
        <w:t>–––</w:t>
      </w:r>
      <w:r>
        <w:rPr>
          <w:lang w:val="es-ES"/>
        </w:rPr>
        <w:tab/>
      </w:r>
      <w:r w:rsidR="006669AB" w:rsidRPr="0089547E">
        <w:rPr>
          <w:lang w:val="es-ES"/>
        </w:rPr>
        <w:t>(2013)</w:t>
      </w:r>
      <w:r w:rsidR="005019BB" w:rsidRPr="0089547E">
        <w:rPr>
          <w:lang w:val="es-ES"/>
        </w:rPr>
        <w:t>.</w:t>
      </w:r>
      <w:r w:rsidR="006669AB" w:rsidRPr="0089547E">
        <w:rPr>
          <w:lang w:val="es-ES"/>
        </w:rPr>
        <w:t xml:space="preserve"> Etnicidad, desarrollo y </w:t>
      </w:r>
      <w:r w:rsidR="0089547E" w:rsidRPr="0089547E">
        <w:rPr>
          <w:lang w:val="es-ES"/>
        </w:rPr>
        <w:t>‘</w:t>
      </w:r>
      <w:r w:rsidR="006669AB" w:rsidRPr="0089547E">
        <w:rPr>
          <w:lang w:val="es-ES"/>
        </w:rPr>
        <w:t>Buen Vivir</w:t>
      </w:r>
      <w:r w:rsidR="0089547E">
        <w:rPr>
          <w:lang w:val="es-ES"/>
        </w:rPr>
        <w:t>’</w:t>
      </w:r>
      <w:r w:rsidR="006669AB" w:rsidRPr="0089547E">
        <w:rPr>
          <w:lang w:val="es-ES"/>
        </w:rPr>
        <w:t>: Reflexiones críticas en perspectiva histórica</w:t>
      </w:r>
      <w:r w:rsidR="00726DB6" w:rsidRPr="0089547E">
        <w:rPr>
          <w:lang w:val="es-ES"/>
        </w:rPr>
        <w:t>.</w:t>
      </w:r>
      <w:r w:rsidR="006669AB" w:rsidRPr="0089547E">
        <w:rPr>
          <w:lang w:val="es-ES"/>
        </w:rPr>
        <w:t xml:space="preserve"> </w:t>
      </w:r>
      <w:r w:rsidR="006669AB" w:rsidRPr="00F0652A">
        <w:rPr>
          <w:i/>
          <w:lang w:val="en-US"/>
        </w:rPr>
        <w:t>E</w:t>
      </w:r>
      <w:r w:rsidR="006669AB" w:rsidRPr="00F0652A">
        <w:rPr>
          <w:i/>
          <w:lang w:val="en-US"/>
        </w:rPr>
        <w:t>u</w:t>
      </w:r>
      <w:r w:rsidR="006669AB" w:rsidRPr="00F0652A">
        <w:rPr>
          <w:i/>
          <w:lang w:val="en-US"/>
        </w:rPr>
        <w:t>ropean Review of Latin American and Caribbean Studies</w:t>
      </w:r>
      <w:r w:rsidR="006669AB" w:rsidRPr="00F0652A">
        <w:rPr>
          <w:lang w:val="en-US"/>
        </w:rPr>
        <w:t>, 95: 71-95.</w:t>
      </w:r>
    </w:p>
    <w:p w:rsidR="00840316" w:rsidRPr="005019BB" w:rsidRDefault="00840316" w:rsidP="00DD5552">
      <w:pPr>
        <w:pStyle w:val="Biblio"/>
        <w:rPr>
          <w:lang w:val="ca-ES"/>
        </w:rPr>
      </w:pPr>
      <w:r w:rsidRPr="005019BB">
        <w:rPr>
          <w:lang w:val="ca-ES"/>
        </w:rPr>
        <w:t>Canessa, A</w:t>
      </w:r>
      <w:r w:rsidR="005019BB" w:rsidRPr="005019BB">
        <w:rPr>
          <w:lang w:val="ca-ES"/>
        </w:rPr>
        <w:t>.</w:t>
      </w:r>
      <w:r w:rsidRPr="005019BB">
        <w:rPr>
          <w:lang w:val="ca-ES"/>
        </w:rPr>
        <w:t xml:space="preserve"> </w:t>
      </w:r>
      <w:r w:rsidRPr="005019BB">
        <w:rPr>
          <w:rFonts w:eastAsiaTheme="minorHAnsi"/>
          <w:lang w:val="ca-ES" w:eastAsia="en-US"/>
        </w:rPr>
        <w:t>(2012)</w:t>
      </w:r>
      <w:r w:rsidR="005019BB" w:rsidRPr="005019BB">
        <w:rPr>
          <w:rFonts w:eastAsiaTheme="minorHAnsi"/>
          <w:lang w:val="ca-ES" w:eastAsia="en-US"/>
        </w:rPr>
        <w:t>.</w:t>
      </w:r>
      <w:r w:rsidRPr="005019BB">
        <w:rPr>
          <w:rFonts w:eastAsiaTheme="minorHAnsi"/>
          <w:lang w:val="ca-ES" w:eastAsia="en-US"/>
        </w:rPr>
        <w:t xml:space="preserve"> Conflict, </w:t>
      </w:r>
      <w:r w:rsidR="0095610E" w:rsidRPr="005019BB">
        <w:rPr>
          <w:rFonts w:eastAsiaTheme="minorHAnsi"/>
          <w:lang w:val="ca-ES" w:eastAsia="en-US"/>
        </w:rPr>
        <w:t xml:space="preserve">claim and contradiction in the new indigenous state of </w:t>
      </w:r>
      <w:r w:rsidR="0095610E">
        <w:rPr>
          <w:rFonts w:eastAsiaTheme="minorHAnsi"/>
          <w:lang w:val="ca-ES" w:eastAsia="en-US"/>
        </w:rPr>
        <w:t>Bolivia.</w:t>
      </w:r>
      <w:r w:rsidRPr="005019BB">
        <w:rPr>
          <w:rFonts w:eastAsiaTheme="minorHAnsi"/>
          <w:lang w:val="ca-ES" w:eastAsia="en-US"/>
        </w:rPr>
        <w:t xml:space="preserve"> </w:t>
      </w:r>
      <w:r w:rsidRPr="005019BB">
        <w:rPr>
          <w:rFonts w:eastAsiaTheme="minorHAnsi"/>
          <w:i/>
          <w:iCs/>
          <w:lang w:val="ca-ES" w:eastAsia="en-US"/>
        </w:rPr>
        <w:t xml:space="preserve">desiguALdades.net Working Paper Series </w:t>
      </w:r>
      <w:r w:rsidR="0095610E">
        <w:rPr>
          <w:rFonts w:eastAsiaTheme="minorHAnsi"/>
          <w:lang w:val="ca-ES" w:eastAsia="en-US"/>
        </w:rPr>
        <w:t>22.</w:t>
      </w:r>
      <w:r w:rsidRPr="005019BB">
        <w:rPr>
          <w:rFonts w:eastAsiaTheme="minorHAnsi"/>
          <w:lang w:val="ca-ES" w:eastAsia="en-US"/>
        </w:rPr>
        <w:t xml:space="preserve"> Berlin: desiguALdades.net Research Network on Interdependent Inequalities in Latin America.</w:t>
      </w:r>
    </w:p>
    <w:p w:rsidR="00A32FF0" w:rsidRPr="00CE6D3E" w:rsidRDefault="00A32FF0" w:rsidP="00DD5552">
      <w:pPr>
        <w:pStyle w:val="Biblio"/>
        <w:rPr>
          <w:rFonts w:eastAsiaTheme="minorHAnsi"/>
          <w:color w:val="231F20"/>
          <w:lang w:val="en-US" w:eastAsia="en-US"/>
        </w:rPr>
      </w:pPr>
      <w:proofErr w:type="spellStart"/>
      <w:r w:rsidRPr="005019BB">
        <w:rPr>
          <w:lang w:val="en-US"/>
        </w:rPr>
        <w:t>Degregori</w:t>
      </w:r>
      <w:proofErr w:type="spellEnd"/>
      <w:r w:rsidRPr="005019BB">
        <w:rPr>
          <w:lang w:val="en-US"/>
        </w:rPr>
        <w:t>, C</w:t>
      </w:r>
      <w:r w:rsidR="005019BB" w:rsidRPr="005019BB">
        <w:rPr>
          <w:lang w:val="en-US"/>
        </w:rPr>
        <w:t>.</w:t>
      </w:r>
      <w:r w:rsidR="0095610E">
        <w:rPr>
          <w:lang w:val="en-US"/>
        </w:rPr>
        <w:t xml:space="preserve"> </w:t>
      </w:r>
      <w:r w:rsidRPr="005019BB">
        <w:rPr>
          <w:lang w:val="en-US"/>
        </w:rPr>
        <w:t>I</w:t>
      </w:r>
      <w:r w:rsidR="005019BB">
        <w:rPr>
          <w:lang w:val="en-US"/>
        </w:rPr>
        <w:t>.</w:t>
      </w:r>
      <w:r w:rsidRPr="005019BB">
        <w:rPr>
          <w:lang w:val="en-US"/>
        </w:rPr>
        <w:t xml:space="preserve"> (1998)</w:t>
      </w:r>
      <w:r w:rsidR="005019BB">
        <w:rPr>
          <w:lang w:val="en-US"/>
        </w:rPr>
        <w:t>.</w:t>
      </w:r>
      <w:r w:rsidRPr="005019BB">
        <w:rPr>
          <w:lang w:val="en-US"/>
        </w:rPr>
        <w:t xml:space="preserve"> </w:t>
      </w:r>
      <w:r w:rsidRPr="0095610E">
        <w:rPr>
          <w:rFonts w:eastAsiaTheme="minorHAnsi"/>
          <w:color w:val="231F20"/>
          <w:lang w:eastAsia="en-US"/>
        </w:rPr>
        <w:t xml:space="preserve">Ethnicity </w:t>
      </w:r>
      <w:r w:rsidR="0095610E" w:rsidRPr="0095610E">
        <w:rPr>
          <w:rFonts w:eastAsiaTheme="minorHAnsi"/>
          <w:color w:val="231F20"/>
          <w:lang w:eastAsia="en-US"/>
        </w:rPr>
        <w:t xml:space="preserve">and democratic governability in </w:t>
      </w:r>
      <w:r w:rsidRPr="0095610E">
        <w:rPr>
          <w:rFonts w:eastAsiaTheme="minorHAnsi"/>
          <w:color w:val="231F20"/>
          <w:lang w:eastAsia="en-US"/>
        </w:rPr>
        <w:t xml:space="preserve">Latin America: </w:t>
      </w:r>
      <w:r w:rsidR="0095610E" w:rsidRPr="0095610E">
        <w:rPr>
          <w:rFonts w:eastAsiaTheme="minorHAnsi"/>
          <w:color w:val="231F20"/>
          <w:lang w:eastAsia="en-US"/>
        </w:rPr>
        <w:t>reflections from two ce</w:t>
      </w:r>
      <w:r w:rsidR="0095610E" w:rsidRPr="0095610E">
        <w:rPr>
          <w:rFonts w:eastAsiaTheme="minorHAnsi"/>
          <w:color w:val="231F20"/>
          <w:lang w:eastAsia="en-US"/>
        </w:rPr>
        <w:t>n</w:t>
      </w:r>
      <w:r w:rsidR="0095610E" w:rsidRPr="0095610E">
        <w:rPr>
          <w:rFonts w:eastAsiaTheme="minorHAnsi"/>
          <w:color w:val="231F20"/>
          <w:lang w:eastAsia="en-US"/>
        </w:rPr>
        <w:t xml:space="preserve">tral </w:t>
      </w:r>
      <w:r w:rsidRPr="0095610E">
        <w:rPr>
          <w:rFonts w:eastAsiaTheme="minorHAnsi"/>
          <w:color w:val="231F20"/>
          <w:lang w:eastAsia="en-US"/>
        </w:rPr>
        <w:t xml:space="preserve">Andean </w:t>
      </w:r>
      <w:r w:rsidR="0095610E" w:rsidRPr="0095610E">
        <w:rPr>
          <w:rFonts w:eastAsiaTheme="minorHAnsi"/>
          <w:color w:val="231F20"/>
          <w:lang w:eastAsia="en-US"/>
        </w:rPr>
        <w:t>countries</w:t>
      </w:r>
      <w:r w:rsidRPr="0095610E">
        <w:rPr>
          <w:rFonts w:eastAsiaTheme="minorHAnsi"/>
          <w:color w:val="231F20"/>
          <w:lang w:eastAsia="en-US"/>
        </w:rPr>
        <w:t xml:space="preserve">. </w:t>
      </w:r>
      <w:proofErr w:type="spellStart"/>
      <w:r w:rsidRPr="0095610E">
        <w:rPr>
          <w:rFonts w:eastAsiaTheme="minorHAnsi"/>
          <w:color w:val="231F20"/>
          <w:lang w:eastAsia="en-US"/>
        </w:rPr>
        <w:t>En</w:t>
      </w:r>
      <w:proofErr w:type="spellEnd"/>
      <w:r w:rsidRPr="0095610E">
        <w:rPr>
          <w:rFonts w:eastAsiaTheme="minorHAnsi"/>
          <w:color w:val="231F20"/>
          <w:lang w:eastAsia="en-US"/>
        </w:rPr>
        <w:t xml:space="preserve"> F</w:t>
      </w:r>
      <w:r w:rsidR="00726DB6" w:rsidRPr="0095610E">
        <w:rPr>
          <w:rFonts w:eastAsiaTheme="minorHAnsi"/>
          <w:color w:val="231F20"/>
          <w:lang w:eastAsia="en-US"/>
        </w:rPr>
        <w:t>.</w:t>
      </w:r>
      <w:r w:rsidRPr="0095610E">
        <w:rPr>
          <w:rFonts w:eastAsiaTheme="minorHAnsi"/>
          <w:color w:val="231F20"/>
          <w:lang w:eastAsia="en-US"/>
        </w:rPr>
        <w:t xml:space="preserve"> </w:t>
      </w:r>
      <w:proofErr w:type="spellStart"/>
      <w:r w:rsidRPr="0095610E">
        <w:rPr>
          <w:rFonts w:eastAsiaTheme="minorHAnsi"/>
          <w:color w:val="231F20"/>
          <w:lang w:eastAsia="en-US"/>
        </w:rPr>
        <w:t>Aguero</w:t>
      </w:r>
      <w:proofErr w:type="spellEnd"/>
      <w:r w:rsidRPr="0095610E">
        <w:rPr>
          <w:rFonts w:eastAsiaTheme="minorHAnsi"/>
          <w:color w:val="231F20"/>
          <w:lang w:eastAsia="en-US"/>
        </w:rPr>
        <w:t xml:space="preserve"> </w:t>
      </w:r>
      <w:r w:rsidR="00726DB6" w:rsidRPr="0095610E">
        <w:rPr>
          <w:rFonts w:eastAsiaTheme="minorHAnsi"/>
          <w:color w:val="231F20"/>
          <w:lang w:eastAsia="en-US"/>
        </w:rPr>
        <w:t>&amp;</w:t>
      </w:r>
      <w:r w:rsidRPr="0095610E">
        <w:rPr>
          <w:rFonts w:eastAsiaTheme="minorHAnsi"/>
          <w:color w:val="231F20"/>
          <w:lang w:eastAsia="en-US"/>
        </w:rPr>
        <w:t xml:space="preserve"> J</w:t>
      </w:r>
      <w:r w:rsidR="00726DB6" w:rsidRPr="0095610E">
        <w:rPr>
          <w:rFonts w:eastAsiaTheme="minorHAnsi"/>
          <w:color w:val="231F20"/>
          <w:lang w:eastAsia="en-US"/>
        </w:rPr>
        <w:t>.</w:t>
      </w:r>
      <w:r w:rsidRPr="0095610E">
        <w:rPr>
          <w:rFonts w:eastAsiaTheme="minorHAnsi"/>
          <w:color w:val="231F20"/>
          <w:lang w:eastAsia="en-US"/>
        </w:rPr>
        <w:t xml:space="preserve"> Stark (</w:t>
      </w:r>
      <w:r w:rsidR="00726DB6" w:rsidRPr="0095610E">
        <w:rPr>
          <w:rFonts w:eastAsiaTheme="minorHAnsi"/>
          <w:color w:val="231F20"/>
          <w:lang w:eastAsia="en-US"/>
        </w:rPr>
        <w:t>E</w:t>
      </w:r>
      <w:r w:rsidRPr="0095610E">
        <w:rPr>
          <w:rFonts w:eastAsiaTheme="minorHAnsi"/>
          <w:color w:val="231F20"/>
          <w:lang w:eastAsia="en-US"/>
        </w:rPr>
        <w:t>ds.)</w:t>
      </w:r>
      <w:r w:rsidR="00726DB6" w:rsidRPr="0095610E">
        <w:rPr>
          <w:rFonts w:eastAsiaTheme="minorHAnsi"/>
          <w:color w:val="231F20"/>
          <w:lang w:eastAsia="en-US"/>
        </w:rPr>
        <w:t>,</w:t>
      </w:r>
      <w:r w:rsidRPr="0095610E">
        <w:rPr>
          <w:rFonts w:eastAsiaTheme="minorHAnsi"/>
          <w:color w:val="231F20"/>
          <w:lang w:eastAsia="en-US"/>
        </w:rPr>
        <w:t xml:space="preserve"> </w:t>
      </w:r>
      <w:r w:rsidRPr="0095610E">
        <w:rPr>
          <w:rFonts w:eastAsiaTheme="minorHAnsi"/>
          <w:i/>
          <w:iCs/>
          <w:color w:val="231F20"/>
          <w:lang w:eastAsia="en-US"/>
        </w:rPr>
        <w:t>Fault</w:t>
      </w:r>
      <w:r w:rsidR="0095610E">
        <w:rPr>
          <w:rFonts w:eastAsiaTheme="minorHAnsi"/>
          <w:i/>
          <w:iCs/>
          <w:color w:val="231F20"/>
          <w:lang w:eastAsia="en-US"/>
        </w:rPr>
        <w:t xml:space="preserve"> </w:t>
      </w:r>
      <w:r w:rsidRPr="0095610E">
        <w:rPr>
          <w:rFonts w:eastAsiaTheme="minorHAnsi"/>
          <w:i/>
          <w:iCs/>
          <w:color w:val="231F20"/>
          <w:lang w:eastAsia="en-US"/>
        </w:rPr>
        <w:t xml:space="preserve">lines of </w:t>
      </w:r>
      <w:r w:rsidR="0095610E" w:rsidRPr="0095610E">
        <w:rPr>
          <w:rFonts w:eastAsiaTheme="minorHAnsi"/>
          <w:i/>
          <w:iCs/>
          <w:color w:val="231F20"/>
          <w:lang w:eastAsia="en-US"/>
        </w:rPr>
        <w:t xml:space="preserve">democracy in post-transition </w:t>
      </w:r>
      <w:r w:rsidRPr="0095610E">
        <w:rPr>
          <w:rFonts w:eastAsiaTheme="minorHAnsi"/>
          <w:i/>
          <w:iCs/>
          <w:color w:val="231F20"/>
          <w:lang w:eastAsia="en-US"/>
        </w:rPr>
        <w:t>Latin America</w:t>
      </w:r>
      <w:r w:rsidR="00726DB6" w:rsidRPr="0095610E">
        <w:rPr>
          <w:rFonts w:eastAsiaTheme="minorHAnsi"/>
          <w:i/>
          <w:iCs/>
          <w:color w:val="231F20"/>
          <w:lang w:eastAsia="en-US"/>
        </w:rPr>
        <w:t xml:space="preserve"> </w:t>
      </w:r>
      <w:r w:rsidR="00726DB6" w:rsidRPr="0095610E">
        <w:rPr>
          <w:rFonts w:eastAsiaTheme="minorHAnsi"/>
          <w:iCs/>
          <w:color w:val="231F20"/>
          <w:lang w:eastAsia="en-US"/>
        </w:rPr>
        <w:t>(</w:t>
      </w:r>
      <w:r w:rsidR="0095610E">
        <w:rPr>
          <w:rFonts w:eastAsiaTheme="minorHAnsi"/>
          <w:color w:val="231F20"/>
          <w:lang w:eastAsia="en-US"/>
        </w:rPr>
        <w:t>pp. </w:t>
      </w:r>
      <w:r w:rsidR="00726DB6" w:rsidRPr="0095610E">
        <w:rPr>
          <w:rFonts w:eastAsiaTheme="minorHAnsi"/>
          <w:color w:val="231F20"/>
          <w:lang w:eastAsia="en-US"/>
        </w:rPr>
        <w:t>203-234).</w:t>
      </w:r>
      <w:r w:rsidRPr="0095610E">
        <w:rPr>
          <w:rFonts w:eastAsiaTheme="minorHAnsi"/>
          <w:i/>
          <w:color w:val="231F20"/>
          <w:lang w:eastAsia="en-US"/>
        </w:rPr>
        <w:t xml:space="preserve"> </w:t>
      </w:r>
      <w:r w:rsidR="00726DB6" w:rsidRPr="0095610E">
        <w:rPr>
          <w:rFonts w:eastAsiaTheme="minorHAnsi"/>
          <w:color w:val="231F20"/>
          <w:lang w:eastAsia="en-US"/>
        </w:rPr>
        <w:t xml:space="preserve">Miami: North-South </w:t>
      </w:r>
      <w:proofErr w:type="spellStart"/>
      <w:r w:rsidR="00726DB6" w:rsidRPr="0095610E">
        <w:rPr>
          <w:rFonts w:eastAsiaTheme="minorHAnsi"/>
          <w:color w:val="231F20"/>
          <w:lang w:eastAsia="en-US"/>
        </w:rPr>
        <w:t>Center</w:t>
      </w:r>
      <w:proofErr w:type="spellEnd"/>
      <w:r w:rsidR="00726DB6" w:rsidRPr="0095610E">
        <w:rPr>
          <w:rFonts w:eastAsiaTheme="minorHAnsi"/>
          <w:color w:val="231F20"/>
          <w:lang w:eastAsia="en-US"/>
        </w:rPr>
        <w:t xml:space="preserve"> Press</w:t>
      </w:r>
      <w:r w:rsidRPr="0095610E">
        <w:rPr>
          <w:rFonts w:eastAsiaTheme="minorHAnsi"/>
          <w:color w:val="231F20"/>
          <w:lang w:eastAsia="en-US"/>
        </w:rPr>
        <w:t>.</w:t>
      </w:r>
    </w:p>
    <w:p w:rsidR="009F64E8" w:rsidRPr="0095610E" w:rsidRDefault="009F64E8" w:rsidP="00DD5552">
      <w:pPr>
        <w:pStyle w:val="Biblio"/>
        <w:rPr>
          <w:lang w:val="en-US"/>
        </w:rPr>
      </w:pPr>
      <w:r w:rsidRPr="00CE6D3E">
        <w:rPr>
          <w:lang w:val="en-US"/>
        </w:rPr>
        <w:t xml:space="preserve">De </w:t>
      </w:r>
      <w:proofErr w:type="spellStart"/>
      <w:r w:rsidRPr="00CE6D3E">
        <w:rPr>
          <w:lang w:val="en-US"/>
        </w:rPr>
        <w:t>Vries</w:t>
      </w:r>
      <w:proofErr w:type="spellEnd"/>
      <w:r w:rsidRPr="00CE6D3E">
        <w:rPr>
          <w:lang w:val="en-US"/>
        </w:rPr>
        <w:t>, P</w:t>
      </w:r>
      <w:r w:rsidR="005019BB">
        <w:rPr>
          <w:lang w:val="en-US"/>
        </w:rPr>
        <w:t>.</w:t>
      </w:r>
      <w:r w:rsidR="00D44E32" w:rsidRPr="00CE6D3E">
        <w:rPr>
          <w:lang w:val="en-US"/>
        </w:rPr>
        <w:t xml:space="preserve"> (</w:t>
      </w:r>
      <w:r w:rsidRPr="00CE6D3E">
        <w:rPr>
          <w:lang w:val="en-US"/>
        </w:rPr>
        <w:t>2015)</w:t>
      </w:r>
      <w:r w:rsidR="005019BB">
        <w:rPr>
          <w:lang w:val="en-US"/>
        </w:rPr>
        <w:t>.</w:t>
      </w:r>
      <w:r w:rsidRPr="00CE6D3E">
        <w:rPr>
          <w:lang w:val="en-US"/>
        </w:rPr>
        <w:t xml:space="preserve"> </w:t>
      </w:r>
      <w:r w:rsidRPr="00CE6D3E">
        <w:rPr>
          <w:bCs/>
          <w:lang w:val="en-US"/>
        </w:rPr>
        <w:t>The Real of Community, the Desire for Development and the Performance of Egalitarianism in the Peruvian Andes: A Materialis</w:t>
      </w:r>
      <w:r w:rsidR="0095610E">
        <w:rPr>
          <w:bCs/>
          <w:lang w:val="en-US"/>
        </w:rPr>
        <w:t>t-</w:t>
      </w:r>
      <w:r w:rsidRPr="00CE6D3E">
        <w:rPr>
          <w:bCs/>
          <w:lang w:val="en-US"/>
        </w:rPr>
        <w:t>Utopian Account</w:t>
      </w:r>
      <w:r w:rsidR="00726DB6">
        <w:rPr>
          <w:bCs/>
          <w:lang w:val="en-US"/>
        </w:rPr>
        <w:t xml:space="preserve">. </w:t>
      </w:r>
      <w:proofErr w:type="spellStart"/>
      <w:r w:rsidRPr="00F0652A">
        <w:rPr>
          <w:bCs/>
          <w:i/>
        </w:rPr>
        <w:t>Journal</w:t>
      </w:r>
      <w:proofErr w:type="spellEnd"/>
      <w:r w:rsidRPr="00F0652A">
        <w:rPr>
          <w:bCs/>
          <w:i/>
        </w:rPr>
        <w:t xml:space="preserve"> of Agrarian Change</w:t>
      </w:r>
      <w:r w:rsidR="00726DB6" w:rsidRPr="00F0652A">
        <w:rPr>
          <w:bCs/>
        </w:rPr>
        <w:t>,</w:t>
      </w:r>
      <w:r w:rsidRPr="00F0652A">
        <w:rPr>
          <w:bCs/>
        </w:rPr>
        <w:t xml:space="preserve"> </w:t>
      </w:r>
      <w:r w:rsidRPr="0095610E">
        <w:rPr>
          <w:bCs/>
          <w:i/>
        </w:rPr>
        <w:t>15</w:t>
      </w:r>
      <w:r w:rsidRPr="00F0652A">
        <w:rPr>
          <w:bCs/>
        </w:rPr>
        <w:t xml:space="preserve">(1): </w:t>
      </w:r>
      <w:r w:rsidR="0095610E">
        <w:rPr>
          <w:iCs/>
        </w:rPr>
        <w:t>65-</w:t>
      </w:r>
      <w:r w:rsidRPr="00F0652A">
        <w:rPr>
          <w:iCs/>
        </w:rPr>
        <w:t>88.</w:t>
      </w:r>
      <w:r w:rsidR="00DD02BC">
        <w:rPr>
          <w:iCs/>
        </w:rPr>
        <w:t xml:space="preserve"> </w:t>
      </w:r>
      <w:hyperlink r:id="rId15" w:tgtFrame="_blank" w:history="1">
        <w:r w:rsidR="00DD02BC" w:rsidRPr="0095610E">
          <w:rPr>
            <w:lang w:val="en-US"/>
          </w:rPr>
          <w:t>http://dx.doi.org/10.1111/joac.12055</w:t>
        </w:r>
      </w:hyperlink>
    </w:p>
    <w:p w:rsidR="009F64E8" w:rsidRPr="0095610E" w:rsidRDefault="009F64E8" w:rsidP="00DD5552">
      <w:pPr>
        <w:pStyle w:val="Biblio"/>
        <w:rPr>
          <w:color w:val="000000"/>
          <w:lang w:val="es-ES"/>
        </w:rPr>
      </w:pPr>
      <w:r w:rsidRPr="005019BB">
        <w:rPr>
          <w:color w:val="000000"/>
        </w:rPr>
        <w:t>Díaz-Polanco, H</w:t>
      </w:r>
      <w:r w:rsidR="005019BB" w:rsidRPr="005019BB">
        <w:rPr>
          <w:color w:val="000000"/>
        </w:rPr>
        <w:t>.</w:t>
      </w:r>
      <w:r w:rsidR="00471CA9" w:rsidRPr="005019BB">
        <w:rPr>
          <w:color w:val="000000"/>
        </w:rPr>
        <w:t xml:space="preserve"> </w:t>
      </w:r>
      <w:r w:rsidR="008818E8" w:rsidRPr="005019BB">
        <w:t>(</w:t>
      </w:r>
      <w:r w:rsidR="008818E8" w:rsidRPr="005019BB">
        <w:rPr>
          <w:color w:val="000000"/>
        </w:rPr>
        <w:t>2011)</w:t>
      </w:r>
      <w:r w:rsidR="005019BB">
        <w:rPr>
          <w:color w:val="000000"/>
        </w:rPr>
        <w:t>.</w:t>
      </w:r>
      <w:r w:rsidR="008818E8" w:rsidRPr="005019BB">
        <w:rPr>
          <w:color w:val="000000"/>
        </w:rPr>
        <w:t xml:space="preserve"> </w:t>
      </w:r>
      <w:r w:rsidRPr="005019BB">
        <w:rPr>
          <w:color w:val="000000"/>
        </w:rPr>
        <w:t>Diez tesis sobre identidad, diversidad y globalización</w:t>
      </w:r>
      <w:r w:rsidR="00726DB6">
        <w:rPr>
          <w:color w:val="000000"/>
        </w:rPr>
        <w:t xml:space="preserve">. </w:t>
      </w:r>
      <w:r w:rsidR="00726DB6" w:rsidRPr="0095610E">
        <w:rPr>
          <w:color w:val="000000"/>
          <w:lang w:val="es-ES"/>
        </w:rPr>
        <w:t>En</w:t>
      </w:r>
      <w:r w:rsidRPr="0095610E">
        <w:rPr>
          <w:color w:val="000000"/>
          <w:lang w:val="es-ES"/>
        </w:rPr>
        <w:t xml:space="preserve"> V</w:t>
      </w:r>
      <w:r w:rsidR="00726DB6" w:rsidRPr="0095610E">
        <w:rPr>
          <w:color w:val="000000"/>
          <w:lang w:val="es-ES"/>
        </w:rPr>
        <w:t xml:space="preserve">. </w:t>
      </w:r>
      <w:proofErr w:type="spellStart"/>
      <w:r w:rsidRPr="0095610E">
        <w:rPr>
          <w:color w:val="000000"/>
          <w:lang w:val="es-ES"/>
        </w:rPr>
        <w:t>Chenaut</w:t>
      </w:r>
      <w:proofErr w:type="spellEnd"/>
      <w:r w:rsidRPr="0095610E">
        <w:rPr>
          <w:color w:val="000000"/>
          <w:lang w:val="es-ES"/>
        </w:rPr>
        <w:t>, M</w:t>
      </w:r>
      <w:r w:rsidR="00726DB6" w:rsidRPr="0095610E">
        <w:rPr>
          <w:color w:val="000000"/>
          <w:lang w:val="es-ES"/>
        </w:rPr>
        <w:t>.</w:t>
      </w:r>
      <w:r w:rsidRPr="0095610E">
        <w:rPr>
          <w:color w:val="000000"/>
          <w:lang w:val="es-ES"/>
        </w:rPr>
        <w:t xml:space="preserve"> Gómez, H</w:t>
      </w:r>
      <w:r w:rsidR="00726DB6" w:rsidRPr="0095610E">
        <w:rPr>
          <w:color w:val="000000"/>
          <w:lang w:val="es-ES"/>
        </w:rPr>
        <w:t>.</w:t>
      </w:r>
      <w:r w:rsidRPr="0095610E">
        <w:rPr>
          <w:color w:val="000000"/>
          <w:lang w:val="es-ES"/>
        </w:rPr>
        <w:t xml:space="preserve"> Ortiz </w:t>
      </w:r>
      <w:r w:rsidR="00726DB6" w:rsidRPr="0095610E">
        <w:rPr>
          <w:color w:val="000000"/>
          <w:lang w:val="es-ES"/>
        </w:rPr>
        <w:t>&amp;</w:t>
      </w:r>
      <w:r w:rsidRPr="0095610E">
        <w:rPr>
          <w:color w:val="000000"/>
          <w:lang w:val="es-ES"/>
        </w:rPr>
        <w:t xml:space="preserve"> M</w:t>
      </w:r>
      <w:r w:rsidR="00726DB6" w:rsidRPr="0095610E">
        <w:rPr>
          <w:color w:val="000000"/>
          <w:lang w:val="es-ES"/>
        </w:rPr>
        <w:t>.</w:t>
      </w:r>
      <w:r w:rsidR="0095610E">
        <w:rPr>
          <w:color w:val="000000"/>
          <w:lang w:val="es-ES"/>
        </w:rPr>
        <w:t xml:space="preserve"> </w:t>
      </w:r>
      <w:r w:rsidRPr="0095610E">
        <w:rPr>
          <w:color w:val="000000"/>
          <w:lang w:val="es-ES"/>
        </w:rPr>
        <w:t>T</w:t>
      </w:r>
      <w:r w:rsidR="00726DB6" w:rsidRPr="0095610E">
        <w:rPr>
          <w:color w:val="000000"/>
          <w:lang w:val="es-ES"/>
        </w:rPr>
        <w:t>.</w:t>
      </w:r>
      <w:r w:rsidRPr="0095610E">
        <w:rPr>
          <w:color w:val="000000"/>
          <w:lang w:val="es-ES"/>
        </w:rPr>
        <w:t xml:space="preserve"> Sierra (</w:t>
      </w:r>
      <w:r w:rsidR="00726DB6" w:rsidRPr="0095610E">
        <w:rPr>
          <w:color w:val="000000"/>
          <w:lang w:val="es-ES"/>
        </w:rPr>
        <w:t>E</w:t>
      </w:r>
      <w:r w:rsidRPr="0095610E">
        <w:rPr>
          <w:color w:val="000000"/>
          <w:lang w:val="es-ES"/>
        </w:rPr>
        <w:t>ds.)</w:t>
      </w:r>
      <w:r w:rsidR="00726DB6" w:rsidRPr="0095610E">
        <w:rPr>
          <w:color w:val="000000"/>
          <w:lang w:val="es-ES"/>
        </w:rPr>
        <w:t>,</w:t>
      </w:r>
      <w:r w:rsidRPr="0095610E">
        <w:rPr>
          <w:color w:val="000000"/>
          <w:lang w:val="es-ES"/>
        </w:rPr>
        <w:t xml:space="preserve"> </w:t>
      </w:r>
      <w:r w:rsidRPr="0095610E">
        <w:rPr>
          <w:i/>
          <w:color w:val="000000"/>
          <w:lang w:val="es-ES"/>
        </w:rPr>
        <w:t>Justicia y diversidad en América Latina: Pueblos indígenas ante la globalización</w:t>
      </w:r>
      <w:r w:rsidR="00726DB6" w:rsidRPr="0095610E">
        <w:rPr>
          <w:color w:val="000000"/>
          <w:lang w:val="es-ES"/>
        </w:rPr>
        <w:t xml:space="preserve"> (</w:t>
      </w:r>
      <w:r w:rsidR="0095610E" w:rsidRPr="0095610E">
        <w:rPr>
          <w:color w:val="000000"/>
          <w:lang w:val="es-ES"/>
        </w:rPr>
        <w:t>pp. </w:t>
      </w:r>
      <w:r w:rsidR="00726DB6" w:rsidRPr="0095610E">
        <w:rPr>
          <w:color w:val="000000"/>
          <w:lang w:val="es-ES"/>
        </w:rPr>
        <w:t>37-61)</w:t>
      </w:r>
      <w:r w:rsidRPr="0095610E">
        <w:rPr>
          <w:color w:val="000000"/>
          <w:lang w:val="es-ES"/>
        </w:rPr>
        <w:t xml:space="preserve"> México: CIESAS / FLACSO Ecuador.</w:t>
      </w:r>
    </w:p>
    <w:p w:rsidR="00701505" w:rsidRPr="0095610E" w:rsidRDefault="00701505" w:rsidP="00DD5552">
      <w:pPr>
        <w:pStyle w:val="Biblio"/>
        <w:rPr>
          <w:lang w:val="es-ES"/>
        </w:rPr>
      </w:pPr>
      <w:r w:rsidRPr="0095610E">
        <w:rPr>
          <w:lang w:val="es-ES"/>
        </w:rPr>
        <w:t>García, M</w:t>
      </w:r>
      <w:r w:rsidR="005019BB" w:rsidRPr="0095610E">
        <w:rPr>
          <w:lang w:val="es-ES"/>
        </w:rPr>
        <w:t>.</w:t>
      </w:r>
      <w:r w:rsidR="0095610E" w:rsidRPr="0095610E">
        <w:rPr>
          <w:lang w:val="es-ES"/>
        </w:rPr>
        <w:t xml:space="preserve"> </w:t>
      </w:r>
      <w:r w:rsidRPr="0095610E">
        <w:rPr>
          <w:lang w:val="es-ES"/>
        </w:rPr>
        <w:t>E</w:t>
      </w:r>
      <w:r w:rsidR="005019BB" w:rsidRPr="0095610E">
        <w:rPr>
          <w:lang w:val="es-ES"/>
        </w:rPr>
        <w:t>., &amp;</w:t>
      </w:r>
      <w:r w:rsidRPr="0095610E">
        <w:rPr>
          <w:lang w:val="es-ES"/>
        </w:rPr>
        <w:t xml:space="preserve"> Lucero</w:t>
      </w:r>
      <w:r w:rsidR="005019BB" w:rsidRPr="0095610E">
        <w:rPr>
          <w:lang w:val="es-ES"/>
        </w:rPr>
        <w:t>, J.</w:t>
      </w:r>
      <w:r w:rsidR="0095610E" w:rsidRPr="0095610E">
        <w:rPr>
          <w:lang w:val="es-ES"/>
        </w:rPr>
        <w:t xml:space="preserve"> </w:t>
      </w:r>
      <w:r w:rsidR="005019BB" w:rsidRPr="0095610E">
        <w:rPr>
          <w:lang w:val="es-ES"/>
        </w:rPr>
        <w:t>A.</w:t>
      </w:r>
      <w:r w:rsidRPr="0095610E">
        <w:rPr>
          <w:lang w:val="es-ES"/>
        </w:rPr>
        <w:t xml:space="preserve"> (2008)</w:t>
      </w:r>
      <w:r w:rsidR="005019BB" w:rsidRPr="0095610E">
        <w:rPr>
          <w:lang w:val="es-ES"/>
        </w:rPr>
        <w:t>.</w:t>
      </w:r>
      <w:r w:rsidRPr="0095610E">
        <w:rPr>
          <w:lang w:val="es-ES"/>
        </w:rPr>
        <w:t xml:space="preserve"> Sobre indígena y movimientos: reflexiones sobre la autenticidad indígena, los movimientos sociales y el trabajo de campo en el Perú contemporáneo. En M</w:t>
      </w:r>
      <w:r w:rsidR="00726DB6" w:rsidRPr="0095610E">
        <w:rPr>
          <w:lang w:val="es-ES"/>
        </w:rPr>
        <w:t>.</w:t>
      </w:r>
      <w:r w:rsidRPr="0095610E">
        <w:rPr>
          <w:lang w:val="es-ES"/>
        </w:rPr>
        <w:t xml:space="preserve"> de la Cadena (</w:t>
      </w:r>
      <w:r w:rsidR="00726DB6" w:rsidRPr="0095610E">
        <w:rPr>
          <w:lang w:val="es-ES"/>
        </w:rPr>
        <w:t>E</w:t>
      </w:r>
      <w:r w:rsidRPr="0095610E">
        <w:rPr>
          <w:lang w:val="es-ES"/>
        </w:rPr>
        <w:t>d.)</w:t>
      </w:r>
      <w:r w:rsidR="00726DB6" w:rsidRPr="0095610E">
        <w:rPr>
          <w:lang w:val="es-ES"/>
        </w:rPr>
        <w:t>,</w:t>
      </w:r>
      <w:r w:rsidRPr="0095610E">
        <w:rPr>
          <w:lang w:val="es-ES"/>
        </w:rPr>
        <w:t xml:space="preserve"> </w:t>
      </w:r>
      <w:r w:rsidRPr="0095610E">
        <w:rPr>
          <w:i/>
          <w:lang w:val="es-ES"/>
        </w:rPr>
        <w:t xml:space="preserve">Formaciones de </w:t>
      </w:r>
      <w:proofErr w:type="spellStart"/>
      <w:r w:rsidRPr="0095610E">
        <w:rPr>
          <w:i/>
          <w:lang w:val="es-ES"/>
        </w:rPr>
        <w:t>ind</w:t>
      </w:r>
      <w:r w:rsidRPr="0095610E">
        <w:rPr>
          <w:i/>
          <w:lang w:val="es-ES"/>
        </w:rPr>
        <w:t>i</w:t>
      </w:r>
      <w:r w:rsidRPr="0095610E">
        <w:rPr>
          <w:i/>
          <w:lang w:val="es-ES"/>
        </w:rPr>
        <w:t>anidad</w:t>
      </w:r>
      <w:proofErr w:type="spellEnd"/>
      <w:r w:rsidRPr="0095610E">
        <w:rPr>
          <w:i/>
          <w:lang w:val="es-ES"/>
        </w:rPr>
        <w:t>. Articulaciones raciales, mestizaje y nación en América Latina</w:t>
      </w:r>
      <w:r w:rsidR="00726DB6" w:rsidRPr="0095610E">
        <w:rPr>
          <w:lang w:val="es-ES"/>
        </w:rPr>
        <w:t xml:space="preserve"> (pp. 319-346).</w:t>
      </w:r>
      <w:r w:rsidRPr="0095610E">
        <w:rPr>
          <w:lang w:val="es-ES"/>
        </w:rPr>
        <w:t xml:space="preserve"> </w:t>
      </w:r>
      <w:r w:rsidR="005A4F89" w:rsidRPr="0095610E">
        <w:rPr>
          <w:lang w:val="es-ES"/>
        </w:rPr>
        <w:t xml:space="preserve">Popayán: </w:t>
      </w:r>
      <w:r w:rsidR="00726DB6" w:rsidRPr="0095610E">
        <w:rPr>
          <w:lang w:val="es-ES"/>
        </w:rPr>
        <w:t>Editorial Envión</w:t>
      </w:r>
      <w:r w:rsidRPr="0095610E">
        <w:rPr>
          <w:lang w:val="es-ES"/>
        </w:rPr>
        <w:t>.</w:t>
      </w:r>
    </w:p>
    <w:p w:rsidR="009F64E8" w:rsidRPr="0095610E" w:rsidRDefault="009F64E8" w:rsidP="00DD5552">
      <w:pPr>
        <w:pStyle w:val="Biblio"/>
        <w:rPr>
          <w:lang w:val="es-ES"/>
        </w:rPr>
      </w:pPr>
      <w:r w:rsidRPr="0095610E">
        <w:rPr>
          <w:lang w:val="es-ES"/>
        </w:rPr>
        <w:t>Guerrero, A</w:t>
      </w:r>
      <w:r w:rsidR="005019BB" w:rsidRPr="0095610E">
        <w:rPr>
          <w:lang w:val="es-ES"/>
        </w:rPr>
        <w:t>.</w:t>
      </w:r>
      <w:r w:rsidRPr="0095610E">
        <w:rPr>
          <w:lang w:val="es-ES"/>
        </w:rPr>
        <w:t xml:space="preserve"> (1998)</w:t>
      </w:r>
      <w:r w:rsidR="005019BB" w:rsidRPr="0095610E">
        <w:rPr>
          <w:lang w:val="es-ES"/>
        </w:rPr>
        <w:t>.</w:t>
      </w:r>
      <w:r w:rsidR="00726DB6" w:rsidRPr="0095610E">
        <w:rPr>
          <w:lang w:val="es-ES"/>
        </w:rPr>
        <w:t xml:space="preserve"> </w:t>
      </w:r>
      <w:r w:rsidRPr="0095610E">
        <w:rPr>
          <w:lang w:val="es-ES"/>
        </w:rPr>
        <w:t>Ciudadanía, front</w:t>
      </w:r>
      <w:r w:rsidR="00726DB6" w:rsidRPr="0095610E">
        <w:rPr>
          <w:lang w:val="es-ES"/>
        </w:rPr>
        <w:t>era étnica y compulsión binaria.</w:t>
      </w:r>
      <w:r w:rsidRPr="0095610E">
        <w:rPr>
          <w:lang w:val="es-ES"/>
        </w:rPr>
        <w:t xml:space="preserve"> </w:t>
      </w:r>
      <w:r w:rsidRPr="0095610E">
        <w:rPr>
          <w:i/>
          <w:iCs/>
          <w:lang w:val="es-ES"/>
        </w:rPr>
        <w:t>Íconos. Revista de Ciencias Sociales</w:t>
      </w:r>
      <w:r w:rsidR="00726DB6" w:rsidRPr="0095610E">
        <w:rPr>
          <w:iCs/>
          <w:lang w:val="es-ES"/>
        </w:rPr>
        <w:t>,</w:t>
      </w:r>
      <w:r w:rsidRPr="0095610E">
        <w:rPr>
          <w:lang w:val="es-ES"/>
        </w:rPr>
        <w:t xml:space="preserve"> 4: 112-122.</w:t>
      </w:r>
    </w:p>
    <w:p w:rsidR="009F64E8" w:rsidRPr="0095610E" w:rsidRDefault="0095610E" w:rsidP="00DD5552">
      <w:pPr>
        <w:pStyle w:val="Biblio"/>
        <w:rPr>
          <w:lang w:val="es-ES"/>
        </w:rPr>
      </w:pPr>
      <w:r>
        <w:rPr>
          <w:lang w:val="es-ES"/>
        </w:rPr>
        <w:t>–––</w:t>
      </w:r>
      <w:r>
        <w:rPr>
          <w:lang w:val="es-ES"/>
        </w:rPr>
        <w:tab/>
      </w:r>
      <w:r w:rsidR="009F64E8" w:rsidRPr="0095610E">
        <w:rPr>
          <w:lang w:val="es-ES"/>
        </w:rPr>
        <w:t>(2010)</w:t>
      </w:r>
      <w:r w:rsidR="00726DB6" w:rsidRPr="0095610E">
        <w:rPr>
          <w:lang w:val="es-ES"/>
        </w:rPr>
        <w:t>.</w:t>
      </w:r>
      <w:r w:rsidR="009F64E8" w:rsidRPr="0095610E">
        <w:rPr>
          <w:lang w:val="es-ES"/>
        </w:rPr>
        <w:t xml:space="preserve"> </w:t>
      </w:r>
      <w:r w:rsidR="009F64E8" w:rsidRPr="0095610E">
        <w:rPr>
          <w:i/>
          <w:iCs/>
          <w:lang w:val="es-ES"/>
        </w:rPr>
        <w:t xml:space="preserve">Administración de poblaciones, ventriloquia y </w:t>
      </w:r>
      <w:proofErr w:type="spellStart"/>
      <w:r w:rsidR="009F64E8" w:rsidRPr="0095610E">
        <w:rPr>
          <w:i/>
          <w:iCs/>
          <w:lang w:val="es-ES"/>
        </w:rPr>
        <w:t>transescritura</w:t>
      </w:r>
      <w:proofErr w:type="spellEnd"/>
      <w:r w:rsidR="009F64E8" w:rsidRPr="0095610E">
        <w:rPr>
          <w:lang w:val="es-ES"/>
        </w:rPr>
        <w:t>. Lima: IEP / FLACSO Ecuador.</w:t>
      </w:r>
    </w:p>
    <w:p w:rsidR="008818E8" w:rsidRPr="0095610E" w:rsidRDefault="0095610E" w:rsidP="00DD5552">
      <w:pPr>
        <w:pStyle w:val="Biblio"/>
      </w:pPr>
      <w:r>
        <w:t>Hale, C</w:t>
      </w:r>
      <w:r w:rsidR="005019BB" w:rsidRPr="0095610E">
        <w:t>.</w:t>
      </w:r>
      <w:r w:rsidR="00471CA9" w:rsidRPr="0095610E">
        <w:t xml:space="preserve"> </w:t>
      </w:r>
      <w:r w:rsidR="008818E8" w:rsidRPr="0095610E">
        <w:t>(2004)</w:t>
      </w:r>
      <w:r w:rsidR="005019BB" w:rsidRPr="0095610E">
        <w:t>.</w:t>
      </w:r>
      <w:r w:rsidR="00726DB6" w:rsidRPr="0095610E">
        <w:t xml:space="preserve"> </w:t>
      </w:r>
      <w:r w:rsidR="008818E8" w:rsidRPr="0095610E">
        <w:t xml:space="preserve">Rethinking </w:t>
      </w:r>
      <w:r w:rsidRPr="0095610E">
        <w:t xml:space="preserve">indigenous politics in the era </w:t>
      </w:r>
      <w:r w:rsidR="008818E8" w:rsidRPr="0095610E">
        <w:t xml:space="preserve">of the </w:t>
      </w:r>
      <w:r w:rsidR="008818E8" w:rsidRPr="0095610E">
        <w:rPr>
          <w:i/>
        </w:rPr>
        <w:t xml:space="preserve">Indio </w:t>
      </w:r>
      <w:proofErr w:type="spellStart"/>
      <w:r w:rsidR="008818E8" w:rsidRPr="0095610E">
        <w:rPr>
          <w:i/>
        </w:rPr>
        <w:t>Permitido</w:t>
      </w:r>
      <w:proofErr w:type="spellEnd"/>
      <w:r w:rsidR="00726DB6" w:rsidRPr="0095610E">
        <w:t>.</w:t>
      </w:r>
      <w:r w:rsidR="008818E8" w:rsidRPr="0095610E">
        <w:t xml:space="preserve"> </w:t>
      </w:r>
      <w:r w:rsidR="008818E8" w:rsidRPr="0095610E">
        <w:rPr>
          <w:i/>
          <w:iCs/>
        </w:rPr>
        <w:t>NACLA Report on the Americas</w:t>
      </w:r>
      <w:r w:rsidR="00726DB6" w:rsidRPr="0095610E">
        <w:rPr>
          <w:iCs/>
        </w:rPr>
        <w:t>,</w:t>
      </w:r>
      <w:r w:rsidR="008818E8" w:rsidRPr="0095610E">
        <w:rPr>
          <w:i/>
          <w:iCs/>
        </w:rPr>
        <w:t xml:space="preserve"> </w:t>
      </w:r>
      <w:r w:rsidR="008818E8" w:rsidRPr="0095610E">
        <w:rPr>
          <w:i/>
        </w:rPr>
        <w:t>38</w:t>
      </w:r>
      <w:r w:rsidR="008818E8" w:rsidRPr="0095610E">
        <w:t>(2): 16-22.</w:t>
      </w:r>
    </w:p>
    <w:p w:rsidR="00843EE0" w:rsidRPr="00843EE0" w:rsidRDefault="00843EE0" w:rsidP="00DD5552">
      <w:pPr>
        <w:pStyle w:val="Biblio"/>
      </w:pPr>
      <w:proofErr w:type="spellStart"/>
      <w:r w:rsidRPr="009F64E8">
        <w:t>Koonings</w:t>
      </w:r>
      <w:proofErr w:type="spellEnd"/>
      <w:r w:rsidRPr="009F64E8">
        <w:t>, K</w:t>
      </w:r>
      <w:r>
        <w:t xml:space="preserve">., &amp; </w:t>
      </w:r>
      <w:r w:rsidRPr="009F64E8">
        <w:t>Silva</w:t>
      </w:r>
      <w:r>
        <w:t>, P.</w:t>
      </w:r>
      <w:r w:rsidRPr="009F64E8">
        <w:t xml:space="preserve"> (1999)</w:t>
      </w:r>
      <w:r>
        <w:t>.</w:t>
      </w:r>
      <w:r w:rsidRPr="009F64E8">
        <w:t xml:space="preserve"> </w:t>
      </w:r>
      <w:r w:rsidRPr="009F64E8">
        <w:rPr>
          <w:i/>
          <w:iCs/>
        </w:rPr>
        <w:t>Construcciones étnicas y dinámica sociocultural en América Latina</w:t>
      </w:r>
      <w:r w:rsidRPr="009F64E8">
        <w:t xml:space="preserve">. </w:t>
      </w:r>
      <w:r w:rsidRPr="00843EE0">
        <w:t xml:space="preserve">Quito: </w:t>
      </w:r>
      <w:proofErr w:type="spellStart"/>
      <w:r w:rsidRPr="00843EE0">
        <w:t>Abya-Yala</w:t>
      </w:r>
      <w:proofErr w:type="spellEnd"/>
      <w:r w:rsidRPr="00843EE0">
        <w:t>.</w:t>
      </w:r>
    </w:p>
    <w:p w:rsidR="009F64E8" w:rsidRPr="00F0652A" w:rsidRDefault="009F64E8" w:rsidP="00DD5552">
      <w:pPr>
        <w:pStyle w:val="Biblio"/>
        <w:rPr>
          <w:lang w:val="en-US"/>
        </w:rPr>
      </w:pPr>
      <w:proofErr w:type="spellStart"/>
      <w:r w:rsidRPr="00CE6D3E">
        <w:t>Lentz</w:t>
      </w:r>
      <w:proofErr w:type="spellEnd"/>
      <w:r w:rsidRPr="00CE6D3E">
        <w:t>, C</w:t>
      </w:r>
      <w:r w:rsidR="005019BB">
        <w:t>.</w:t>
      </w:r>
      <w:r w:rsidRPr="00CE6D3E">
        <w:t xml:space="preserve"> (1997)</w:t>
      </w:r>
      <w:r w:rsidR="005019BB">
        <w:t>.</w:t>
      </w:r>
      <w:r w:rsidRPr="00CE6D3E">
        <w:t xml:space="preserve"> </w:t>
      </w:r>
      <w:r w:rsidRPr="00CE6D3E">
        <w:rPr>
          <w:i/>
          <w:iCs/>
        </w:rPr>
        <w:t>Migración e identidad étnica. La transformación histórica de una comunidad indígena en la Sierra ecuatoriana</w:t>
      </w:r>
      <w:r w:rsidRPr="00CE6D3E">
        <w:t xml:space="preserve">. </w:t>
      </w:r>
      <w:r w:rsidRPr="00F0652A">
        <w:rPr>
          <w:lang w:val="en-US"/>
        </w:rPr>
        <w:t xml:space="preserve">Quito: </w:t>
      </w:r>
      <w:proofErr w:type="spellStart"/>
      <w:r w:rsidRPr="00F0652A">
        <w:rPr>
          <w:lang w:val="en-US"/>
        </w:rPr>
        <w:t>Abya-Yala</w:t>
      </w:r>
      <w:proofErr w:type="spellEnd"/>
      <w:r w:rsidRPr="00F0652A">
        <w:rPr>
          <w:lang w:val="en-US"/>
        </w:rPr>
        <w:t>.</w:t>
      </w:r>
    </w:p>
    <w:p w:rsidR="009F64E8" w:rsidRPr="0095610E" w:rsidRDefault="009F64E8" w:rsidP="00DD5552">
      <w:pPr>
        <w:pStyle w:val="Biblio"/>
        <w:rPr>
          <w:lang w:val="en-US"/>
        </w:rPr>
      </w:pPr>
      <w:r w:rsidRPr="00F0652A">
        <w:rPr>
          <w:lang w:val="en-US"/>
        </w:rPr>
        <w:t>Madrid, R</w:t>
      </w:r>
      <w:r w:rsidR="005019BB" w:rsidRPr="00F0652A">
        <w:rPr>
          <w:lang w:val="en-US"/>
        </w:rPr>
        <w:t>.</w:t>
      </w:r>
      <w:r w:rsidR="0095610E">
        <w:rPr>
          <w:lang w:val="en-US"/>
        </w:rPr>
        <w:t xml:space="preserve"> </w:t>
      </w:r>
      <w:r w:rsidRPr="00F0652A">
        <w:rPr>
          <w:lang w:val="en-US"/>
        </w:rPr>
        <w:t>L. (2012)</w:t>
      </w:r>
      <w:r w:rsidR="005019BB" w:rsidRPr="00F0652A">
        <w:rPr>
          <w:lang w:val="en-US"/>
        </w:rPr>
        <w:t>.</w:t>
      </w:r>
      <w:r w:rsidRPr="00F0652A">
        <w:rPr>
          <w:lang w:val="en-US"/>
        </w:rPr>
        <w:t xml:space="preserve"> </w:t>
      </w:r>
      <w:r w:rsidRPr="00F0652A">
        <w:rPr>
          <w:i/>
          <w:iCs/>
          <w:lang w:val="en-US"/>
        </w:rPr>
        <w:t xml:space="preserve">The </w:t>
      </w:r>
      <w:r w:rsidR="0095610E" w:rsidRPr="00F0652A">
        <w:rPr>
          <w:i/>
          <w:iCs/>
          <w:lang w:val="en-US"/>
        </w:rPr>
        <w:t xml:space="preserve">rise of ethnic politics in </w:t>
      </w:r>
      <w:r w:rsidRPr="00F0652A">
        <w:rPr>
          <w:i/>
          <w:iCs/>
          <w:lang w:val="en-US"/>
        </w:rPr>
        <w:t xml:space="preserve">Latin America. </w:t>
      </w:r>
      <w:r w:rsidRPr="00CE6D3E">
        <w:t>Cambridge: Cambridge University Press.</w:t>
      </w:r>
      <w:r w:rsidR="00DD02BC">
        <w:t xml:space="preserve"> </w:t>
      </w:r>
      <w:hyperlink r:id="rId16" w:tgtFrame="_blank" w:history="1">
        <w:r w:rsidR="00DD02BC" w:rsidRPr="0095610E">
          <w:rPr>
            <w:lang w:val="en-US"/>
          </w:rPr>
          <w:t>http://dx.doi.org/10.1017/CBO9781139022590</w:t>
        </w:r>
      </w:hyperlink>
    </w:p>
    <w:p w:rsidR="009F64E8" w:rsidRPr="00F0652A" w:rsidRDefault="009F64E8" w:rsidP="00DD5552">
      <w:pPr>
        <w:pStyle w:val="Biblio"/>
        <w:rPr>
          <w:lang w:val="en-US"/>
        </w:rPr>
      </w:pPr>
      <w:proofErr w:type="spellStart"/>
      <w:r w:rsidRPr="00CE6D3E">
        <w:t>Mariátegui</w:t>
      </w:r>
      <w:proofErr w:type="spellEnd"/>
      <w:r w:rsidRPr="00CE6D3E">
        <w:t>, J</w:t>
      </w:r>
      <w:r w:rsidR="005019BB">
        <w:t>.</w:t>
      </w:r>
      <w:r w:rsidR="0095610E">
        <w:t xml:space="preserve"> </w:t>
      </w:r>
      <w:r w:rsidRPr="00CE6D3E">
        <w:t>C</w:t>
      </w:r>
      <w:r w:rsidR="005019BB">
        <w:t>.</w:t>
      </w:r>
      <w:r w:rsidRPr="00CE6D3E">
        <w:t xml:space="preserve"> (1994 [1928])</w:t>
      </w:r>
      <w:r w:rsidR="005019BB">
        <w:t>.</w:t>
      </w:r>
      <w:r w:rsidRPr="00CE6D3E">
        <w:t xml:space="preserve"> </w:t>
      </w:r>
      <w:r w:rsidRPr="00CE6D3E">
        <w:rPr>
          <w:i/>
        </w:rPr>
        <w:t>Siete ensayos de interpretación de la realidad peruana</w:t>
      </w:r>
      <w:r w:rsidRPr="00CE6D3E">
        <w:t xml:space="preserve">. </w:t>
      </w:r>
      <w:r w:rsidRPr="00F0652A">
        <w:rPr>
          <w:lang w:val="en-US"/>
        </w:rPr>
        <w:t xml:space="preserve">Lima: </w:t>
      </w:r>
      <w:proofErr w:type="spellStart"/>
      <w:r w:rsidRPr="00F0652A">
        <w:rPr>
          <w:lang w:val="en-US"/>
        </w:rPr>
        <w:t>Amauta</w:t>
      </w:r>
      <w:proofErr w:type="spellEnd"/>
      <w:r w:rsidRPr="00F0652A">
        <w:rPr>
          <w:lang w:val="en-US"/>
        </w:rPr>
        <w:t>.</w:t>
      </w:r>
    </w:p>
    <w:p w:rsidR="001A7CF2" w:rsidRPr="0095610E" w:rsidRDefault="008818E8" w:rsidP="00DD5552">
      <w:pPr>
        <w:pStyle w:val="Biblio"/>
        <w:rPr>
          <w:rFonts w:eastAsiaTheme="minorHAnsi"/>
          <w:lang w:val="en-US" w:eastAsia="en-US"/>
        </w:rPr>
      </w:pPr>
      <w:r w:rsidRPr="005019BB">
        <w:rPr>
          <w:lang w:val="en-US"/>
        </w:rPr>
        <w:t>Martínez Novo, C</w:t>
      </w:r>
      <w:r w:rsidR="005019BB" w:rsidRPr="005019BB">
        <w:rPr>
          <w:lang w:val="en-US"/>
        </w:rPr>
        <w:t>.</w:t>
      </w:r>
      <w:r w:rsidRPr="005019BB">
        <w:rPr>
          <w:lang w:val="en-US"/>
        </w:rPr>
        <w:t xml:space="preserve"> </w:t>
      </w:r>
      <w:r w:rsidR="001A7CF2" w:rsidRPr="00F0652A">
        <w:rPr>
          <w:lang w:val="en-US"/>
        </w:rPr>
        <w:t>(2014)</w:t>
      </w:r>
      <w:r w:rsidR="005019BB" w:rsidRPr="00F0652A">
        <w:rPr>
          <w:lang w:val="en-US"/>
        </w:rPr>
        <w:t>.</w:t>
      </w:r>
      <w:r w:rsidR="001A7CF2" w:rsidRPr="00F0652A">
        <w:rPr>
          <w:lang w:val="en-US"/>
        </w:rPr>
        <w:t xml:space="preserve"> </w:t>
      </w:r>
      <w:r w:rsidR="001A7CF2" w:rsidRPr="00726DB6">
        <w:rPr>
          <w:rFonts w:eastAsiaTheme="minorHAnsi"/>
          <w:lang w:val="en-US" w:eastAsia="en-US"/>
        </w:rPr>
        <w:t xml:space="preserve">Managing </w:t>
      </w:r>
      <w:r w:rsidR="0095610E" w:rsidRPr="00726DB6">
        <w:rPr>
          <w:rFonts w:eastAsiaTheme="minorHAnsi"/>
          <w:lang w:val="en-US" w:eastAsia="en-US"/>
        </w:rPr>
        <w:t xml:space="preserve">diversity in </w:t>
      </w:r>
      <w:proofErr w:type="spellStart"/>
      <w:r w:rsidR="0095610E" w:rsidRPr="00726DB6">
        <w:rPr>
          <w:rFonts w:eastAsiaTheme="minorHAnsi"/>
          <w:lang w:val="en-US" w:eastAsia="en-US"/>
        </w:rPr>
        <w:t>postneoliberal</w:t>
      </w:r>
      <w:proofErr w:type="spellEnd"/>
      <w:r w:rsidR="0095610E" w:rsidRPr="00726DB6">
        <w:rPr>
          <w:rFonts w:eastAsiaTheme="minorHAnsi"/>
          <w:lang w:val="en-US" w:eastAsia="en-US"/>
        </w:rPr>
        <w:t xml:space="preserve"> </w:t>
      </w:r>
      <w:r w:rsidR="001A7CF2" w:rsidRPr="00726DB6">
        <w:rPr>
          <w:rFonts w:eastAsiaTheme="minorHAnsi"/>
          <w:lang w:val="en-US" w:eastAsia="en-US"/>
        </w:rPr>
        <w:t>Ecuador</w:t>
      </w:r>
      <w:r w:rsidR="00726DB6" w:rsidRPr="00726DB6">
        <w:rPr>
          <w:rFonts w:eastAsiaTheme="minorHAnsi"/>
          <w:lang w:val="en-US" w:eastAsia="en-US"/>
        </w:rPr>
        <w:t>.</w:t>
      </w:r>
      <w:r w:rsidR="001A7CF2" w:rsidRPr="00726DB6">
        <w:rPr>
          <w:rFonts w:eastAsiaTheme="minorHAnsi"/>
          <w:lang w:val="en-US" w:eastAsia="en-US"/>
        </w:rPr>
        <w:t xml:space="preserve"> </w:t>
      </w:r>
      <w:r w:rsidR="001A7CF2" w:rsidRPr="00726DB6">
        <w:rPr>
          <w:rFonts w:eastAsiaTheme="minorHAnsi"/>
          <w:i/>
          <w:iCs/>
          <w:lang w:val="en-US" w:eastAsia="en-US"/>
        </w:rPr>
        <w:t>The Journal of Latin American and Caribbean Anthropology</w:t>
      </w:r>
      <w:r w:rsidR="00726DB6" w:rsidRPr="0095610E">
        <w:rPr>
          <w:rFonts w:eastAsiaTheme="minorHAnsi"/>
          <w:i/>
          <w:iCs/>
          <w:lang w:val="en-US" w:eastAsia="en-US"/>
        </w:rPr>
        <w:t>,</w:t>
      </w:r>
      <w:r w:rsidR="001A7CF2" w:rsidRPr="0095610E">
        <w:rPr>
          <w:rFonts w:eastAsiaTheme="minorHAnsi"/>
          <w:i/>
          <w:lang w:val="en-US" w:eastAsia="en-US"/>
        </w:rPr>
        <w:t xml:space="preserve"> 19</w:t>
      </w:r>
      <w:r w:rsidR="0095610E">
        <w:rPr>
          <w:rFonts w:eastAsiaTheme="minorHAnsi"/>
          <w:lang w:val="en-US" w:eastAsia="en-US"/>
        </w:rPr>
        <w:t>(1): 103-</w:t>
      </w:r>
      <w:r w:rsidR="001A7CF2" w:rsidRPr="00726DB6">
        <w:rPr>
          <w:rFonts w:eastAsiaTheme="minorHAnsi"/>
          <w:lang w:val="en-US" w:eastAsia="en-US"/>
        </w:rPr>
        <w:t>125.</w:t>
      </w:r>
      <w:r w:rsidR="00DD02BC">
        <w:rPr>
          <w:rFonts w:eastAsiaTheme="minorHAnsi"/>
          <w:lang w:val="en-US" w:eastAsia="en-US"/>
        </w:rPr>
        <w:t xml:space="preserve"> </w:t>
      </w:r>
      <w:hyperlink r:id="rId17" w:tgtFrame="_blank" w:history="1">
        <w:r w:rsidR="00DD02BC" w:rsidRPr="0095610E">
          <w:rPr>
            <w:rFonts w:eastAsiaTheme="minorHAnsi"/>
            <w:lang w:val="en-US" w:eastAsia="en-US"/>
          </w:rPr>
          <w:t>http://dx.doi.org/10.1111/jlca.12062</w:t>
        </w:r>
      </w:hyperlink>
    </w:p>
    <w:p w:rsidR="006D55A5" w:rsidRPr="00CE6D3E" w:rsidRDefault="006D55A5" w:rsidP="00DD5552">
      <w:pPr>
        <w:pStyle w:val="Biblio"/>
        <w:rPr>
          <w:iCs/>
        </w:rPr>
      </w:pPr>
      <w:proofErr w:type="spellStart"/>
      <w:r w:rsidRPr="005019BB">
        <w:t>Postero</w:t>
      </w:r>
      <w:proofErr w:type="spellEnd"/>
      <w:r w:rsidRPr="005019BB">
        <w:t>, N</w:t>
      </w:r>
      <w:r w:rsidR="005019BB" w:rsidRPr="005019BB">
        <w:t>.</w:t>
      </w:r>
      <w:r w:rsidR="0095610E">
        <w:t xml:space="preserve"> </w:t>
      </w:r>
      <w:r w:rsidRPr="005019BB">
        <w:t>G</w:t>
      </w:r>
      <w:r w:rsidR="005019BB">
        <w:t xml:space="preserve">. </w:t>
      </w:r>
      <w:r w:rsidRPr="005019BB">
        <w:t>(2009)</w:t>
      </w:r>
      <w:r w:rsidR="005019BB">
        <w:t>.</w:t>
      </w:r>
      <w:r w:rsidRPr="005019BB">
        <w:t xml:space="preserve"> </w:t>
      </w:r>
      <w:r w:rsidRPr="005019BB">
        <w:rPr>
          <w:i/>
        </w:rPr>
        <w:t>Ahora somo</w:t>
      </w:r>
      <w:r w:rsidRPr="00CE6D3E">
        <w:rPr>
          <w:i/>
        </w:rPr>
        <w:t>s ciudadanos</w:t>
      </w:r>
      <w:r w:rsidRPr="00CE6D3E">
        <w:t>. La Paz: Muela del Diablo Editores.</w:t>
      </w:r>
    </w:p>
    <w:p w:rsidR="009F64E8" w:rsidRPr="005019BB" w:rsidRDefault="009F64E8" w:rsidP="00DD5552">
      <w:pPr>
        <w:pStyle w:val="Biblio"/>
        <w:rPr>
          <w:lang w:val="en-US"/>
        </w:rPr>
      </w:pPr>
      <w:r w:rsidRPr="005019BB">
        <w:rPr>
          <w:lang w:val="en-US"/>
        </w:rPr>
        <w:t>Roseberry, W</w:t>
      </w:r>
      <w:r w:rsidR="005019BB" w:rsidRPr="005019BB">
        <w:rPr>
          <w:lang w:val="en-US"/>
        </w:rPr>
        <w:t>.</w:t>
      </w:r>
      <w:r w:rsidRPr="005019BB">
        <w:rPr>
          <w:lang w:val="en-US"/>
        </w:rPr>
        <w:t xml:space="preserve"> (1995)</w:t>
      </w:r>
      <w:r w:rsidR="005019BB" w:rsidRPr="005019BB">
        <w:rPr>
          <w:lang w:val="en-US"/>
        </w:rPr>
        <w:t>.</w:t>
      </w:r>
      <w:r w:rsidRPr="005019BB">
        <w:rPr>
          <w:lang w:val="en-US"/>
        </w:rPr>
        <w:t xml:space="preserve"> Latin American </w:t>
      </w:r>
      <w:r w:rsidR="0095610E" w:rsidRPr="005019BB">
        <w:rPr>
          <w:lang w:val="en-US"/>
        </w:rPr>
        <w:t xml:space="preserve">peasant studies </w:t>
      </w:r>
      <w:r w:rsidRPr="005019BB">
        <w:rPr>
          <w:lang w:val="en-US"/>
        </w:rPr>
        <w:t xml:space="preserve">in </w:t>
      </w:r>
      <w:r w:rsidR="0095610E" w:rsidRPr="005019BB">
        <w:rPr>
          <w:lang w:val="en-US"/>
        </w:rPr>
        <w:t xml:space="preserve">a </w:t>
      </w:r>
      <w:r w:rsidR="0095610E" w:rsidRPr="005019BB">
        <w:rPr>
          <w:i/>
          <w:lang w:val="en-US"/>
        </w:rPr>
        <w:t>postcolonial</w:t>
      </w:r>
      <w:r w:rsidR="0095610E" w:rsidRPr="005019BB">
        <w:rPr>
          <w:lang w:val="en-US"/>
        </w:rPr>
        <w:t xml:space="preserve"> era</w:t>
      </w:r>
      <w:r w:rsidR="00726DB6">
        <w:rPr>
          <w:lang w:val="en-US"/>
        </w:rPr>
        <w:t>.</w:t>
      </w:r>
      <w:r w:rsidRPr="005019BB">
        <w:rPr>
          <w:lang w:val="en-US"/>
        </w:rPr>
        <w:t xml:space="preserve"> </w:t>
      </w:r>
      <w:r w:rsidRPr="005019BB">
        <w:rPr>
          <w:i/>
          <w:lang w:val="en-US"/>
        </w:rPr>
        <w:t>Journal of Latin American Anthr</w:t>
      </w:r>
      <w:r w:rsidRPr="005019BB">
        <w:rPr>
          <w:i/>
          <w:lang w:val="en-US"/>
        </w:rPr>
        <w:t>o</w:t>
      </w:r>
      <w:r w:rsidRPr="005019BB">
        <w:rPr>
          <w:i/>
          <w:lang w:val="en-US"/>
        </w:rPr>
        <w:t>pology</w:t>
      </w:r>
      <w:r w:rsidR="00726DB6">
        <w:rPr>
          <w:lang w:val="en-US"/>
        </w:rPr>
        <w:t>,</w:t>
      </w:r>
      <w:r w:rsidR="0095610E">
        <w:rPr>
          <w:lang w:val="en-US"/>
        </w:rPr>
        <w:t xml:space="preserve"> 1: 150-</w:t>
      </w:r>
      <w:r w:rsidRPr="005019BB">
        <w:rPr>
          <w:lang w:val="en-US"/>
        </w:rPr>
        <w:t xml:space="preserve">177. </w:t>
      </w:r>
      <w:hyperlink r:id="rId18" w:tgtFrame="_blank" w:history="1">
        <w:r w:rsidR="00DD02BC" w:rsidRPr="0095610E">
          <w:rPr>
            <w:lang w:val="en-US"/>
          </w:rPr>
          <w:t>http://dx.doi.org/10.1525/jlca.1995.1.1.150</w:t>
        </w:r>
      </w:hyperlink>
    </w:p>
    <w:p w:rsidR="00584438" w:rsidRPr="0095610E" w:rsidRDefault="00584438" w:rsidP="00DD5552">
      <w:pPr>
        <w:pStyle w:val="Biblio"/>
        <w:rPr>
          <w:lang w:val="es-ES"/>
        </w:rPr>
      </w:pPr>
      <w:proofErr w:type="spellStart"/>
      <w:r w:rsidRPr="0095610E">
        <w:rPr>
          <w:lang w:val="es-ES"/>
        </w:rPr>
        <w:t>Tuaza</w:t>
      </w:r>
      <w:proofErr w:type="spellEnd"/>
      <w:r w:rsidRPr="0095610E">
        <w:rPr>
          <w:lang w:val="es-ES"/>
        </w:rPr>
        <w:t>, L</w:t>
      </w:r>
      <w:r w:rsidR="005019BB" w:rsidRPr="0095610E">
        <w:rPr>
          <w:lang w:val="es-ES"/>
        </w:rPr>
        <w:t>.</w:t>
      </w:r>
      <w:r w:rsidR="0095610E" w:rsidRPr="0095610E">
        <w:rPr>
          <w:lang w:val="es-ES"/>
        </w:rPr>
        <w:t xml:space="preserve"> </w:t>
      </w:r>
      <w:r w:rsidRPr="0095610E">
        <w:rPr>
          <w:lang w:val="es-ES"/>
        </w:rPr>
        <w:t>A</w:t>
      </w:r>
      <w:r w:rsidR="005019BB" w:rsidRPr="0095610E">
        <w:rPr>
          <w:lang w:val="es-ES"/>
        </w:rPr>
        <w:t>.</w:t>
      </w:r>
      <w:r w:rsidRPr="0095610E">
        <w:rPr>
          <w:lang w:val="es-ES"/>
        </w:rPr>
        <w:t xml:space="preserve"> (2011)</w:t>
      </w:r>
      <w:r w:rsidR="005019BB" w:rsidRPr="0095610E">
        <w:rPr>
          <w:lang w:val="es-ES"/>
        </w:rPr>
        <w:t>.</w:t>
      </w:r>
      <w:r w:rsidRPr="0095610E">
        <w:rPr>
          <w:lang w:val="es-ES"/>
        </w:rPr>
        <w:t xml:space="preserve"> </w:t>
      </w:r>
      <w:proofErr w:type="spellStart"/>
      <w:r w:rsidRPr="0095610E">
        <w:rPr>
          <w:i/>
          <w:lang w:val="es-ES"/>
        </w:rPr>
        <w:t>Runakunaka</w:t>
      </w:r>
      <w:proofErr w:type="spellEnd"/>
      <w:r w:rsidRPr="0095610E">
        <w:rPr>
          <w:i/>
          <w:lang w:val="es-ES"/>
        </w:rPr>
        <w:t xml:space="preserve"> </w:t>
      </w:r>
      <w:proofErr w:type="spellStart"/>
      <w:r w:rsidRPr="0095610E">
        <w:rPr>
          <w:i/>
          <w:lang w:val="es-ES"/>
        </w:rPr>
        <w:t>ashka</w:t>
      </w:r>
      <w:proofErr w:type="spellEnd"/>
      <w:r w:rsidRPr="0095610E">
        <w:rPr>
          <w:i/>
          <w:lang w:val="es-ES"/>
        </w:rPr>
        <w:t xml:space="preserve"> </w:t>
      </w:r>
      <w:proofErr w:type="spellStart"/>
      <w:r w:rsidRPr="0095610E">
        <w:rPr>
          <w:i/>
          <w:lang w:val="es-ES"/>
        </w:rPr>
        <w:t>shaikushka</w:t>
      </w:r>
      <w:proofErr w:type="spellEnd"/>
      <w:r w:rsidRPr="0095610E">
        <w:rPr>
          <w:i/>
          <w:lang w:val="es-ES"/>
        </w:rPr>
        <w:t xml:space="preserve"> </w:t>
      </w:r>
      <w:proofErr w:type="spellStart"/>
      <w:r w:rsidRPr="0095610E">
        <w:rPr>
          <w:i/>
          <w:lang w:val="es-ES"/>
        </w:rPr>
        <w:t>shinami</w:t>
      </w:r>
      <w:proofErr w:type="spellEnd"/>
      <w:r w:rsidRPr="0095610E">
        <w:rPr>
          <w:i/>
          <w:lang w:val="es-ES"/>
        </w:rPr>
        <w:t xml:space="preserve"> </w:t>
      </w:r>
      <w:proofErr w:type="spellStart"/>
      <w:r w:rsidRPr="0095610E">
        <w:rPr>
          <w:i/>
          <w:lang w:val="es-ES"/>
        </w:rPr>
        <w:t>rikurinkuna</w:t>
      </w:r>
      <w:proofErr w:type="spellEnd"/>
      <w:r w:rsidRPr="0095610E">
        <w:rPr>
          <w:i/>
          <w:lang w:val="es-ES"/>
        </w:rPr>
        <w:t>, ña mana: la crisis de</w:t>
      </w:r>
      <w:r w:rsidR="00FA0D4E" w:rsidRPr="0095610E">
        <w:rPr>
          <w:i/>
          <w:lang w:val="es-ES"/>
        </w:rPr>
        <w:t>l</w:t>
      </w:r>
      <w:r w:rsidRPr="0095610E">
        <w:rPr>
          <w:i/>
          <w:lang w:val="es-ES"/>
        </w:rPr>
        <w:t xml:space="preserve"> movimiento indígena ecuatoriano</w:t>
      </w:r>
      <w:r w:rsidRPr="0095610E">
        <w:rPr>
          <w:lang w:val="es-ES"/>
        </w:rPr>
        <w:t>. Quito: FLACSO.</w:t>
      </w:r>
    </w:p>
    <w:p w:rsidR="009F64E8" w:rsidRPr="00CE6D3E" w:rsidRDefault="009F64E8" w:rsidP="00DD5552">
      <w:pPr>
        <w:pStyle w:val="Biblio"/>
      </w:pPr>
      <w:r w:rsidRPr="00CE6D3E">
        <w:t>Viola, A</w:t>
      </w:r>
      <w:r w:rsidR="005019BB">
        <w:t>.</w:t>
      </w:r>
      <w:r w:rsidRPr="00CE6D3E">
        <w:t xml:space="preserve"> (2001)</w:t>
      </w:r>
      <w:r w:rsidR="005019BB">
        <w:t>.</w:t>
      </w:r>
      <w:r w:rsidRPr="00CE6D3E">
        <w:t xml:space="preserve"> </w:t>
      </w:r>
      <w:r w:rsidRPr="00CE6D3E">
        <w:rPr>
          <w:i/>
        </w:rPr>
        <w:t>¡Viva la coca, mueran los gringos! Movilizaciones campesinas y etnicidad en el Chapare (Bolivia)</w:t>
      </w:r>
      <w:r w:rsidRPr="00CE6D3E">
        <w:t>. Barcelona: Universidad de Barcelona.</w:t>
      </w:r>
    </w:p>
    <w:p w:rsidR="009F64E8" w:rsidRPr="00CE6D3E" w:rsidRDefault="009F64E8" w:rsidP="00DD5552">
      <w:pPr>
        <w:pStyle w:val="Biblio"/>
        <w:rPr>
          <w:lang w:val="en-US"/>
        </w:rPr>
      </w:pPr>
      <w:proofErr w:type="spellStart"/>
      <w:r w:rsidRPr="0090664C">
        <w:t>Yashar</w:t>
      </w:r>
      <w:proofErr w:type="spellEnd"/>
      <w:r w:rsidRPr="0090664C">
        <w:t>, D</w:t>
      </w:r>
      <w:r w:rsidR="005019BB" w:rsidRPr="0090664C">
        <w:t>.</w:t>
      </w:r>
      <w:r w:rsidR="0095610E">
        <w:t xml:space="preserve"> </w:t>
      </w:r>
      <w:r w:rsidRPr="0090664C">
        <w:t>J. (2005)</w:t>
      </w:r>
      <w:r w:rsidR="005019BB" w:rsidRPr="0090664C">
        <w:t>.</w:t>
      </w:r>
      <w:r w:rsidRPr="0090664C">
        <w:t xml:space="preserve"> </w:t>
      </w:r>
      <w:r w:rsidRPr="0090664C">
        <w:rPr>
          <w:i/>
          <w:iCs/>
        </w:rPr>
        <w:t xml:space="preserve">Contesting </w:t>
      </w:r>
      <w:r w:rsidR="0095610E" w:rsidRPr="0090664C">
        <w:rPr>
          <w:i/>
          <w:iCs/>
        </w:rPr>
        <w:t xml:space="preserve">citizenship </w:t>
      </w:r>
      <w:r w:rsidRPr="0090664C">
        <w:rPr>
          <w:i/>
          <w:iCs/>
        </w:rPr>
        <w:t xml:space="preserve">in Latin America. </w:t>
      </w:r>
      <w:r w:rsidRPr="00CE6D3E">
        <w:rPr>
          <w:i/>
          <w:iCs/>
          <w:lang w:val="en-US"/>
        </w:rPr>
        <w:t xml:space="preserve">The </w:t>
      </w:r>
      <w:r w:rsidR="0095610E" w:rsidRPr="00CE6D3E">
        <w:rPr>
          <w:i/>
          <w:iCs/>
          <w:lang w:val="en-US"/>
        </w:rPr>
        <w:t>rise of indigenous movements and the postliberal challenge</w:t>
      </w:r>
      <w:r w:rsidRPr="00CE6D3E">
        <w:rPr>
          <w:i/>
          <w:iCs/>
          <w:lang w:val="en-US"/>
        </w:rPr>
        <w:t xml:space="preserve">. </w:t>
      </w:r>
      <w:r w:rsidRPr="00CE6D3E">
        <w:rPr>
          <w:lang w:val="en-US"/>
        </w:rPr>
        <w:t>New York:  Cambridge University Press.</w:t>
      </w:r>
      <w:r w:rsidR="00DD02BC">
        <w:rPr>
          <w:lang w:val="en-US"/>
        </w:rPr>
        <w:t xml:space="preserve"> </w:t>
      </w:r>
      <w:hyperlink r:id="rId19" w:tgtFrame="_blank" w:history="1">
        <w:r w:rsidR="00DD02BC" w:rsidRPr="0095610E">
          <w:rPr>
            <w:lang w:val="en-US"/>
          </w:rPr>
          <w:t>http://dx.doi.org/10.1017/CBO9780511790966</w:t>
        </w:r>
      </w:hyperlink>
    </w:p>
    <w:p w:rsidR="009F64E8" w:rsidRPr="00CE6D3E" w:rsidRDefault="009F64E8" w:rsidP="00DD5552">
      <w:pPr>
        <w:pStyle w:val="Biblio"/>
        <w:rPr>
          <w:lang w:val="en-US"/>
        </w:rPr>
      </w:pPr>
      <w:proofErr w:type="spellStart"/>
      <w:r w:rsidRPr="00CE6D3E">
        <w:rPr>
          <w:lang w:val="en-US"/>
        </w:rPr>
        <w:t>Zamosc</w:t>
      </w:r>
      <w:proofErr w:type="spellEnd"/>
      <w:r w:rsidRPr="00CE6D3E">
        <w:rPr>
          <w:lang w:val="en-US"/>
        </w:rPr>
        <w:t>, L</w:t>
      </w:r>
      <w:r w:rsidR="005019BB">
        <w:rPr>
          <w:lang w:val="en-US"/>
        </w:rPr>
        <w:t>.</w:t>
      </w:r>
      <w:r w:rsidRPr="00CE6D3E">
        <w:rPr>
          <w:lang w:val="en-US"/>
        </w:rPr>
        <w:t xml:space="preserve"> (1994)</w:t>
      </w:r>
      <w:r w:rsidR="005019BB">
        <w:rPr>
          <w:lang w:val="en-US"/>
        </w:rPr>
        <w:t>.</w:t>
      </w:r>
      <w:r w:rsidR="00726DB6">
        <w:rPr>
          <w:lang w:val="en-US"/>
        </w:rPr>
        <w:t xml:space="preserve"> </w:t>
      </w:r>
      <w:r w:rsidRPr="00CE6D3E">
        <w:rPr>
          <w:lang w:val="en-US"/>
        </w:rPr>
        <w:t xml:space="preserve">Agrarian </w:t>
      </w:r>
      <w:r w:rsidR="0095610E" w:rsidRPr="00CE6D3E">
        <w:rPr>
          <w:lang w:val="en-US"/>
        </w:rPr>
        <w:t xml:space="preserve">protest and </w:t>
      </w:r>
      <w:r w:rsidRPr="00CE6D3E">
        <w:rPr>
          <w:lang w:val="en-US"/>
        </w:rPr>
        <w:t>the India</w:t>
      </w:r>
      <w:r w:rsidR="00726DB6">
        <w:rPr>
          <w:lang w:val="en-US"/>
        </w:rPr>
        <w:t xml:space="preserve">n Movement in </w:t>
      </w:r>
      <w:r w:rsidR="0095610E">
        <w:rPr>
          <w:lang w:val="en-US"/>
        </w:rPr>
        <w:t xml:space="preserve">highland </w:t>
      </w:r>
      <w:r w:rsidR="00726DB6">
        <w:rPr>
          <w:lang w:val="en-US"/>
        </w:rPr>
        <w:t>Ecuador.</w:t>
      </w:r>
      <w:r w:rsidRPr="00CE6D3E">
        <w:rPr>
          <w:lang w:val="en-US"/>
        </w:rPr>
        <w:t xml:space="preserve"> </w:t>
      </w:r>
      <w:r w:rsidRPr="00CE6D3E">
        <w:rPr>
          <w:i/>
          <w:lang w:val="en-US"/>
        </w:rPr>
        <w:t>Latin American Research R</w:t>
      </w:r>
      <w:r w:rsidRPr="00CE6D3E">
        <w:rPr>
          <w:i/>
          <w:lang w:val="en-US"/>
        </w:rPr>
        <w:t>e</w:t>
      </w:r>
      <w:r w:rsidRPr="00CE6D3E">
        <w:rPr>
          <w:i/>
          <w:lang w:val="en-US"/>
        </w:rPr>
        <w:t>view</w:t>
      </w:r>
      <w:r w:rsidR="00726DB6" w:rsidRPr="0095610E">
        <w:rPr>
          <w:i/>
          <w:lang w:val="en-US"/>
        </w:rPr>
        <w:t>,</w:t>
      </w:r>
      <w:r w:rsidRPr="0095610E">
        <w:rPr>
          <w:i/>
          <w:lang w:val="en-US"/>
        </w:rPr>
        <w:t xml:space="preserve"> 21</w:t>
      </w:r>
      <w:bookmarkStart w:id="0" w:name="_GoBack"/>
      <w:bookmarkEnd w:id="0"/>
      <w:r w:rsidRPr="00CE6D3E">
        <w:rPr>
          <w:lang w:val="en-US"/>
        </w:rPr>
        <w:t xml:space="preserve">(3): 37-69. </w:t>
      </w:r>
    </w:p>
    <w:sectPr w:rsidR="009F64E8" w:rsidRPr="00CE6D3E" w:rsidSect="00D7502B">
      <w:endnotePr>
        <w:numFmt w:val="decimal"/>
        <w:numRestart w:val="eachSect"/>
      </w:endnotePr>
      <w:pgSz w:w="11906" w:h="16838" w:code="9"/>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B6" w:rsidRDefault="007460B6" w:rsidP="00FE4FAE">
      <w:r>
        <w:separator/>
      </w:r>
    </w:p>
  </w:endnote>
  <w:endnote w:type="continuationSeparator" w:id="0">
    <w:p w:rsidR="007460B6" w:rsidRDefault="007460B6" w:rsidP="00FE4FAE">
      <w:r>
        <w:continuationSeparator/>
      </w:r>
    </w:p>
  </w:endnote>
  <w:endnote w:id="1">
    <w:p w:rsidR="007460B6" w:rsidRPr="0033796D" w:rsidRDefault="007460B6" w:rsidP="00CF592C">
      <w:pPr>
        <w:pStyle w:val="EndnoteText"/>
        <w:ind w:left="170" w:hanging="170"/>
        <w:rPr>
          <w:szCs w:val="18"/>
        </w:rPr>
      </w:pPr>
      <w:r w:rsidRPr="0033796D">
        <w:rPr>
          <w:rStyle w:val="EndnoteReference"/>
          <w:szCs w:val="18"/>
          <w:vertAlign w:val="baseline"/>
        </w:rPr>
        <w:endnoteRef/>
      </w:r>
      <w:r w:rsidRPr="007460B6">
        <w:rPr>
          <w:szCs w:val="18"/>
          <w:lang w:val="es-ES"/>
        </w:rPr>
        <w:t xml:space="preserve"> Estos apuntes se circunscriben a la casuística andina serrana y dejan de lado la rica experiencia amazónica. </w:t>
      </w:r>
      <w:r>
        <w:rPr>
          <w:szCs w:val="18"/>
        </w:rPr>
        <w:t>Esta ele</w:t>
      </w:r>
      <w:r>
        <w:rPr>
          <w:szCs w:val="18"/>
        </w:rPr>
        <w:t>c</w:t>
      </w:r>
      <w:r>
        <w:rPr>
          <w:szCs w:val="18"/>
        </w:rPr>
        <w:t>ción ha venido determinada por el convencimiento de que, a diferencia de Perú, el epicentro de los grandes movimie</w:t>
      </w:r>
      <w:r>
        <w:rPr>
          <w:szCs w:val="18"/>
        </w:rPr>
        <w:t>n</w:t>
      </w:r>
      <w:r>
        <w:rPr>
          <w:szCs w:val="18"/>
        </w:rPr>
        <w:t>tos indígenas nacionales en Ecuador y Bolivia se ha radicado en los Andes y el pie de monte andino. Ello sin me</w:t>
      </w:r>
      <w:r>
        <w:rPr>
          <w:szCs w:val="18"/>
        </w:rPr>
        <w:t>n</w:t>
      </w:r>
      <w:r>
        <w:rPr>
          <w:szCs w:val="18"/>
        </w:rPr>
        <w:t>oscabo de la gran contribución que las organizaciones amazónicas han aportado desde el punto de vista del enriquec</w:t>
      </w:r>
      <w:r>
        <w:rPr>
          <w:szCs w:val="18"/>
        </w:rPr>
        <w:t>i</w:t>
      </w:r>
      <w:r>
        <w:rPr>
          <w:szCs w:val="18"/>
        </w:rPr>
        <w:t>miento de las demandas y del fortalecimiento del conjunto de los respectivos movimientos.</w:t>
      </w:r>
    </w:p>
  </w:endnote>
  <w:endnote w:id="2">
    <w:p w:rsidR="007460B6" w:rsidRPr="00686329" w:rsidRDefault="007460B6">
      <w:pPr>
        <w:pStyle w:val="EndnoteText"/>
        <w:rPr>
          <w:szCs w:val="18"/>
          <w:lang w:val="es-EC"/>
        </w:rPr>
      </w:pPr>
      <w:r w:rsidRPr="00686329">
        <w:rPr>
          <w:rStyle w:val="EndnoteReference"/>
          <w:szCs w:val="18"/>
          <w:vertAlign w:val="baseline"/>
        </w:rPr>
        <w:endnoteRef/>
      </w:r>
      <w:r w:rsidRPr="00686329">
        <w:rPr>
          <w:szCs w:val="18"/>
        </w:rPr>
        <w:t xml:space="preserve"> </w:t>
      </w:r>
      <w:r w:rsidRPr="00686329">
        <w:rPr>
          <w:szCs w:val="18"/>
          <w:lang w:val="es-EC"/>
        </w:rPr>
        <w:t>Movimiento Nacionalista Revolucionario.</w:t>
      </w:r>
    </w:p>
  </w:endnote>
  <w:endnote w:id="3">
    <w:p w:rsidR="007460B6" w:rsidRPr="00465E0B" w:rsidRDefault="007460B6" w:rsidP="00465E0B">
      <w:pPr>
        <w:pStyle w:val="EndnoteText"/>
        <w:rPr>
          <w:szCs w:val="18"/>
        </w:rPr>
      </w:pPr>
      <w:r w:rsidRPr="00465E0B">
        <w:rPr>
          <w:rStyle w:val="EndnoteReference"/>
          <w:szCs w:val="18"/>
          <w:vertAlign w:val="baseline"/>
        </w:rPr>
        <w:endnoteRef/>
      </w:r>
      <w:r w:rsidRPr="00465E0B">
        <w:rPr>
          <w:szCs w:val="18"/>
        </w:rPr>
        <w:t xml:space="preserve"> </w:t>
      </w:r>
      <w:r w:rsidRPr="00465E0B">
        <w:rPr>
          <w:rFonts w:eastAsiaTheme="minorHAnsi"/>
          <w:szCs w:val="18"/>
          <w:lang w:val="es-EC" w:eastAsia="en-US"/>
        </w:rPr>
        <w:t>Confederación de Nacionalidades Indígenas del Ecuador.</w:t>
      </w:r>
    </w:p>
  </w:endnote>
  <w:endnote w:id="4">
    <w:p w:rsidR="007460B6" w:rsidRPr="00465E0B" w:rsidRDefault="007460B6" w:rsidP="00890DAE">
      <w:pPr>
        <w:pStyle w:val="EndnoteText"/>
        <w:ind w:left="227" w:hanging="227"/>
        <w:rPr>
          <w:szCs w:val="18"/>
        </w:rPr>
      </w:pPr>
      <w:r w:rsidRPr="00465E0B">
        <w:rPr>
          <w:rStyle w:val="EndnoteReference"/>
          <w:szCs w:val="18"/>
          <w:vertAlign w:val="baseline"/>
        </w:rPr>
        <w:endnoteRef/>
      </w:r>
      <w:r w:rsidRPr="00465E0B">
        <w:rPr>
          <w:szCs w:val="18"/>
        </w:rPr>
        <w:t xml:space="preserve"> Movimiento al Socialismo.</w:t>
      </w:r>
    </w:p>
  </w:endnote>
  <w:endnote w:id="5">
    <w:p w:rsidR="007460B6" w:rsidRPr="00890DAE" w:rsidRDefault="007460B6">
      <w:pPr>
        <w:pStyle w:val="EndnoteText"/>
        <w:rPr>
          <w:szCs w:val="18"/>
        </w:rPr>
      </w:pPr>
      <w:r w:rsidRPr="00890DAE">
        <w:rPr>
          <w:rStyle w:val="EndnoteReference"/>
          <w:szCs w:val="18"/>
          <w:vertAlign w:val="baseline"/>
        </w:rPr>
        <w:endnoteRef/>
      </w:r>
      <w:r w:rsidRPr="00890DAE">
        <w:rPr>
          <w:szCs w:val="18"/>
        </w:rPr>
        <w:t xml:space="preserve"> Aprobadas en 2008 y 2009</w:t>
      </w:r>
      <w:r>
        <w:rPr>
          <w:szCs w:val="18"/>
        </w:rPr>
        <w:t>,</w:t>
      </w:r>
      <w:r w:rsidRPr="00890DAE">
        <w:rPr>
          <w:szCs w:val="18"/>
        </w:rPr>
        <w:t xml:space="preserve"> respectivamente.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dvPSTim-I">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B6" w:rsidRDefault="007460B6" w:rsidP="00FE4FAE">
      <w:r>
        <w:separator/>
      </w:r>
    </w:p>
  </w:footnote>
  <w:footnote w:type="continuationSeparator" w:id="0">
    <w:p w:rsidR="007460B6" w:rsidRDefault="007460B6" w:rsidP="00FE4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DE05F5"/>
    <w:multiLevelType w:val="hybridMultilevel"/>
    <w:tmpl w:val="763A2DD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54F466C9"/>
    <w:multiLevelType w:val="hybridMultilevel"/>
    <w:tmpl w:val="649E56BC"/>
    <w:lvl w:ilvl="0" w:tplc="B5B67BDE">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1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evenAndOddHeaders/>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AE"/>
    <w:rsid w:val="000014B0"/>
    <w:rsid w:val="00003D15"/>
    <w:rsid w:val="0002514C"/>
    <w:rsid w:val="00025BDE"/>
    <w:rsid w:val="00034811"/>
    <w:rsid w:val="00035F05"/>
    <w:rsid w:val="0005410A"/>
    <w:rsid w:val="000809B2"/>
    <w:rsid w:val="00085F2A"/>
    <w:rsid w:val="00086983"/>
    <w:rsid w:val="000C7A64"/>
    <w:rsid w:val="000F3E9B"/>
    <w:rsid w:val="000F4E30"/>
    <w:rsid w:val="0011054B"/>
    <w:rsid w:val="001113A2"/>
    <w:rsid w:val="00113F6A"/>
    <w:rsid w:val="00115F2C"/>
    <w:rsid w:val="00117789"/>
    <w:rsid w:val="001257C0"/>
    <w:rsid w:val="00141FB9"/>
    <w:rsid w:val="00151262"/>
    <w:rsid w:val="00157569"/>
    <w:rsid w:val="00160E34"/>
    <w:rsid w:val="001763DB"/>
    <w:rsid w:val="00186849"/>
    <w:rsid w:val="001906F6"/>
    <w:rsid w:val="001A7CF2"/>
    <w:rsid w:val="001D2C6B"/>
    <w:rsid w:val="001D4AD4"/>
    <w:rsid w:val="001D7FAD"/>
    <w:rsid w:val="001E2E11"/>
    <w:rsid w:val="001F733B"/>
    <w:rsid w:val="00202B13"/>
    <w:rsid w:val="002044DC"/>
    <w:rsid w:val="0021464C"/>
    <w:rsid w:val="00225C52"/>
    <w:rsid w:val="0024166E"/>
    <w:rsid w:val="00253B6B"/>
    <w:rsid w:val="00257D8A"/>
    <w:rsid w:val="00267DD6"/>
    <w:rsid w:val="00275108"/>
    <w:rsid w:val="00281497"/>
    <w:rsid w:val="00295154"/>
    <w:rsid w:val="002A6E68"/>
    <w:rsid w:val="002C4C5A"/>
    <w:rsid w:val="00313810"/>
    <w:rsid w:val="00320CCB"/>
    <w:rsid w:val="00322C49"/>
    <w:rsid w:val="0033796D"/>
    <w:rsid w:val="00346E8F"/>
    <w:rsid w:val="00350037"/>
    <w:rsid w:val="00352B4F"/>
    <w:rsid w:val="0035509E"/>
    <w:rsid w:val="00355CB9"/>
    <w:rsid w:val="0037484A"/>
    <w:rsid w:val="00397B09"/>
    <w:rsid w:val="003A0DF5"/>
    <w:rsid w:val="003B0670"/>
    <w:rsid w:val="003C2628"/>
    <w:rsid w:val="003E0897"/>
    <w:rsid w:val="003E3167"/>
    <w:rsid w:val="00426A84"/>
    <w:rsid w:val="00462C5F"/>
    <w:rsid w:val="00465E0B"/>
    <w:rsid w:val="00471CA9"/>
    <w:rsid w:val="00473411"/>
    <w:rsid w:val="00480314"/>
    <w:rsid w:val="004841E9"/>
    <w:rsid w:val="004844DB"/>
    <w:rsid w:val="004A7073"/>
    <w:rsid w:val="004B25C2"/>
    <w:rsid w:val="004B440D"/>
    <w:rsid w:val="004C25FA"/>
    <w:rsid w:val="004E2B8E"/>
    <w:rsid w:val="004F2845"/>
    <w:rsid w:val="005019BB"/>
    <w:rsid w:val="0052136E"/>
    <w:rsid w:val="00542292"/>
    <w:rsid w:val="00542D2B"/>
    <w:rsid w:val="00544146"/>
    <w:rsid w:val="005443FA"/>
    <w:rsid w:val="00544A96"/>
    <w:rsid w:val="00561C92"/>
    <w:rsid w:val="0057030D"/>
    <w:rsid w:val="00574745"/>
    <w:rsid w:val="00584438"/>
    <w:rsid w:val="00587FE1"/>
    <w:rsid w:val="00591ACA"/>
    <w:rsid w:val="005A2614"/>
    <w:rsid w:val="005A4F89"/>
    <w:rsid w:val="005B2BC9"/>
    <w:rsid w:val="005C1915"/>
    <w:rsid w:val="005C3D9E"/>
    <w:rsid w:val="005D1979"/>
    <w:rsid w:val="005E089E"/>
    <w:rsid w:val="005E6295"/>
    <w:rsid w:val="00610456"/>
    <w:rsid w:val="006253D7"/>
    <w:rsid w:val="00650BF9"/>
    <w:rsid w:val="00662C10"/>
    <w:rsid w:val="006669AB"/>
    <w:rsid w:val="00673341"/>
    <w:rsid w:val="00680BF3"/>
    <w:rsid w:val="00686329"/>
    <w:rsid w:val="00687084"/>
    <w:rsid w:val="006B5D2A"/>
    <w:rsid w:val="006C24A0"/>
    <w:rsid w:val="006D55A5"/>
    <w:rsid w:val="006F6EC0"/>
    <w:rsid w:val="00700DCE"/>
    <w:rsid w:val="00701505"/>
    <w:rsid w:val="007170C3"/>
    <w:rsid w:val="00725455"/>
    <w:rsid w:val="00726DB6"/>
    <w:rsid w:val="00733749"/>
    <w:rsid w:val="007402ED"/>
    <w:rsid w:val="007460B6"/>
    <w:rsid w:val="00746757"/>
    <w:rsid w:val="00772538"/>
    <w:rsid w:val="007B3442"/>
    <w:rsid w:val="007C799E"/>
    <w:rsid w:val="007D39FC"/>
    <w:rsid w:val="007D3B24"/>
    <w:rsid w:val="007E3262"/>
    <w:rsid w:val="007F008F"/>
    <w:rsid w:val="007F392B"/>
    <w:rsid w:val="00801D30"/>
    <w:rsid w:val="00831C7B"/>
    <w:rsid w:val="00840316"/>
    <w:rsid w:val="008408D6"/>
    <w:rsid w:val="00843EE0"/>
    <w:rsid w:val="00844A2C"/>
    <w:rsid w:val="00847F8C"/>
    <w:rsid w:val="008655B2"/>
    <w:rsid w:val="008818E8"/>
    <w:rsid w:val="00883D2B"/>
    <w:rsid w:val="0088605D"/>
    <w:rsid w:val="00890DAE"/>
    <w:rsid w:val="0089547E"/>
    <w:rsid w:val="008C7B90"/>
    <w:rsid w:val="008F59A2"/>
    <w:rsid w:val="00904EA7"/>
    <w:rsid w:val="0090664C"/>
    <w:rsid w:val="009140A0"/>
    <w:rsid w:val="00916070"/>
    <w:rsid w:val="009230FF"/>
    <w:rsid w:val="0092562A"/>
    <w:rsid w:val="00945F04"/>
    <w:rsid w:val="0095610E"/>
    <w:rsid w:val="00961710"/>
    <w:rsid w:val="00973F84"/>
    <w:rsid w:val="009844A3"/>
    <w:rsid w:val="00986E5E"/>
    <w:rsid w:val="009924BA"/>
    <w:rsid w:val="00995F38"/>
    <w:rsid w:val="0099686B"/>
    <w:rsid w:val="009A2C0D"/>
    <w:rsid w:val="009A63B9"/>
    <w:rsid w:val="009B1C3E"/>
    <w:rsid w:val="009E0BC8"/>
    <w:rsid w:val="009F64E8"/>
    <w:rsid w:val="00A0063B"/>
    <w:rsid w:val="00A0245C"/>
    <w:rsid w:val="00A2184F"/>
    <w:rsid w:val="00A2216B"/>
    <w:rsid w:val="00A27794"/>
    <w:rsid w:val="00A32FF0"/>
    <w:rsid w:val="00A35FAC"/>
    <w:rsid w:val="00A5004A"/>
    <w:rsid w:val="00A50B35"/>
    <w:rsid w:val="00A54581"/>
    <w:rsid w:val="00A62AB6"/>
    <w:rsid w:val="00A9471F"/>
    <w:rsid w:val="00AA5CED"/>
    <w:rsid w:val="00AA7CF0"/>
    <w:rsid w:val="00AC2B49"/>
    <w:rsid w:val="00AC4642"/>
    <w:rsid w:val="00AD37C6"/>
    <w:rsid w:val="00AD4DDE"/>
    <w:rsid w:val="00AE2513"/>
    <w:rsid w:val="00B00DFA"/>
    <w:rsid w:val="00B164FC"/>
    <w:rsid w:val="00B208DD"/>
    <w:rsid w:val="00B40965"/>
    <w:rsid w:val="00B625B0"/>
    <w:rsid w:val="00B703E7"/>
    <w:rsid w:val="00B736AF"/>
    <w:rsid w:val="00B9606B"/>
    <w:rsid w:val="00BB5942"/>
    <w:rsid w:val="00BC5897"/>
    <w:rsid w:val="00BD59C5"/>
    <w:rsid w:val="00BE4B50"/>
    <w:rsid w:val="00BE6591"/>
    <w:rsid w:val="00C0608D"/>
    <w:rsid w:val="00C20ABA"/>
    <w:rsid w:val="00C2330E"/>
    <w:rsid w:val="00C4212D"/>
    <w:rsid w:val="00C6341A"/>
    <w:rsid w:val="00C63956"/>
    <w:rsid w:val="00C701A7"/>
    <w:rsid w:val="00C80710"/>
    <w:rsid w:val="00C84DDB"/>
    <w:rsid w:val="00C86E82"/>
    <w:rsid w:val="00CB6079"/>
    <w:rsid w:val="00CB7231"/>
    <w:rsid w:val="00CC0B1C"/>
    <w:rsid w:val="00CC62E4"/>
    <w:rsid w:val="00CD0159"/>
    <w:rsid w:val="00CE6D3E"/>
    <w:rsid w:val="00CF592C"/>
    <w:rsid w:val="00D02E20"/>
    <w:rsid w:val="00D05584"/>
    <w:rsid w:val="00D3195C"/>
    <w:rsid w:val="00D3652D"/>
    <w:rsid w:val="00D41A25"/>
    <w:rsid w:val="00D44E32"/>
    <w:rsid w:val="00D577CD"/>
    <w:rsid w:val="00D70872"/>
    <w:rsid w:val="00D731E6"/>
    <w:rsid w:val="00D7502B"/>
    <w:rsid w:val="00D973A7"/>
    <w:rsid w:val="00DA2CB8"/>
    <w:rsid w:val="00DA63D6"/>
    <w:rsid w:val="00DB09F1"/>
    <w:rsid w:val="00DB5054"/>
    <w:rsid w:val="00DB65C8"/>
    <w:rsid w:val="00DC2A1B"/>
    <w:rsid w:val="00DD02BC"/>
    <w:rsid w:val="00DD2243"/>
    <w:rsid w:val="00DD5552"/>
    <w:rsid w:val="00DF409D"/>
    <w:rsid w:val="00E25B50"/>
    <w:rsid w:val="00E268FB"/>
    <w:rsid w:val="00E62B4B"/>
    <w:rsid w:val="00E62D68"/>
    <w:rsid w:val="00E64421"/>
    <w:rsid w:val="00E83223"/>
    <w:rsid w:val="00E866EA"/>
    <w:rsid w:val="00E90E25"/>
    <w:rsid w:val="00E910D4"/>
    <w:rsid w:val="00E92DE2"/>
    <w:rsid w:val="00EA3626"/>
    <w:rsid w:val="00EA4740"/>
    <w:rsid w:val="00EC59E7"/>
    <w:rsid w:val="00ED070E"/>
    <w:rsid w:val="00ED7184"/>
    <w:rsid w:val="00EE69BA"/>
    <w:rsid w:val="00EF2A23"/>
    <w:rsid w:val="00F0652A"/>
    <w:rsid w:val="00F25FDE"/>
    <w:rsid w:val="00F437D0"/>
    <w:rsid w:val="00F573F0"/>
    <w:rsid w:val="00F8004A"/>
    <w:rsid w:val="00F86DE7"/>
    <w:rsid w:val="00F90C3A"/>
    <w:rsid w:val="00FA0D4E"/>
    <w:rsid w:val="00FC6F9D"/>
    <w:rsid w:val="00FC7EFC"/>
    <w:rsid w:val="00FE135C"/>
    <w:rsid w:val="00FE4FAE"/>
    <w:rsid w:val="00FF2A61"/>
    <w:rsid w:val="00FF4D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72"/>
    <w:pPr>
      <w:tabs>
        <w:tab w:val="left" w:pos="284"/>
      </w:tabs>
      <w:spacing w:after="0"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D70872"/>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D70872"/>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D70872"/>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D70872"/>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D70872"/>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D70872"/>
    <w:pPr>
      <w:spacing w:before="60" w:after="240"/>
      <w:outlineLvl w:val="5"/>
    </w:pPr>
    <w:rPr>
      <w:sz w:val="24"/>
    </w:rPr>
  </w:style>
  <w:style w:type="paragraph" w:styleId="Heading7">
    <w:name w:val="heading 7"/>
    <w:basedOn w:val="Normal"/>
    <w:next w:val="Normal"/>
    <w:link w:val="Heading7Char"/>
    <w:qFormat/>
    <w:rsid w:val="00D70872"/>
    <w:pPr>
      <w:outlineLvl w:val="6"/>
    </w:pPr>
  </w:style>
  <w:style w:type="paragraph" w:styleId="Heading8">
    <w:name w:val="heading 8"/>
    <w:basedOn w:val="Normal"/>
    <w:next w:val="Normal"/>
    <w:link w:val="Heading8Char"/>
    <w:qFormat/>
    <w:rsid w:val="00D70872"/>
    <w:pPr>
      <w:outlineLvl w:val="7"/>
    </w:pPr>
  </w:style>
  <w:style w:type="paragraph" w:styleId="Heading9">
    <w:name w:val="heading 9"/>
    <w:basedOn w:val="Normal"/>
    <w:next w:val="Normal"/>
    <w:link w:val="Heading9Char"/>
    <w:qFormat/>
    <w:rsid w:val="00D70872"/>
    <w:pPr>
      <w:outlineLvl w:val="8"/>
    </w:pPr>
    <w:rPr>
      <w:snapToGrid w:val="0"/>
    </w:rPr>
  </w:style>
  <w:style w:type="character" w:default="1" w:styleId="DefaultParagraphFont">
    <w:name w:val="Default Paragraph Font"/>
    <w:uiPriority w:val="1"/>
    <w:semiHidden/>
    <w:unhideWhenUsed/>
    <w:rsid w:val="00D708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0872"/>
  </w:style>
  <w:style w:type="paragraph" w:styleId="FootnoteText">
    <w:name w:val="footnote text"/>
    <w:basedOn w:val="Normal"/>
    <w:link w:val="FootnoteTextChar"/>
    <w:rsid w:val="00D70872"/>
    <w:pPr>
      <w:spacing w:line="180" w:lineRule="exact"/>
      <w:jc w:val="both"/>
    </w:pPr>
    <w:rPr>
      <w:sz w:val="16"/>
      <w:szCs w:val="20"/>
    </w:rPr>
  </w:style>
  <w:style w:type="character" w:customStyle="1" w:styleId="FootnoteTextChar">
    <w:name w:val="Footnote Text Char"/>
    <w:basedOn w:val="DefaultParagraphFont"/>
    <w:link w:val="FootnoteText"/>
    <w:rsid w:val="00FE4FAE"/>
    <w:rPr>
      <w:rFonts w:ascii="Times New Roman" w:eastAsia="Times New Roman" w:hAnsi="Times New Roman" w:cs="Times New Roman"/>
      <w:sz w:val="16"/>
      <w:szCs w:val="20"/>
      <w:lang w:val="en-GB"/>
    </w:rPr>
  </w:style>
  <w:style w:type="character" w:styleId="FootnoteReference">
    <w:name w:val="footnote reference"/>
    <w:rsid w:val="00D70872"/>
    <w:rPr>
      <w:rFonts w:ascii="Times New Roman" w:hAnsi="Times New Roman"/>
      <w:sz w:val="20"/>
      <w:vertAlign w:val="superscript"/>
    </w:rPr>
  </w:style>
  <w:style w:type="character" w:customStyle="1" w:styleId="Heading1Char">
    <w:name w:val="Heading 1 Char"/>
    <w:basedOn w:val="DefaultParagraphFont"/>
    <w:link w:val="Heading1"/>
    <w:rsid w:val="00D70872"/>
    <w:rPr>
      <w:rFonts w:ascii="Times New Roman" w:eastAsia="Times New Roman" w:hAnsi="Times New Roman" w:cs="Times New Roman"/>
      <w:b/>
      <w:bCs/>
      <w:sz w:val="21"/>
      <w:szCs w:val="24"/>
      <w:lang w:val="en-GB" w:eastAsia="nb-NO"/>
    </w:rPr>
  </w:style>
  <w:style w:type="character" w:customStyle="1" w:styleId="Heading2Char">
    <w:name w:val="Heading 2 Char"/>
    <w:link w:val="Heading2"/>
    <w:rsid w:val="00D70872"/>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D70872"/>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D70872"/>
    <w:rPr>
      <w:rFonts w:ascii="Times New Roman" w:eastAsia="Times New Roman" w:hAnsi="Times New Roman" w:cs="Times New Roman"/>
      <w:bCs/>
      <w:noProof/>
      <w:spacing w:val="-3"/>
      <w:sz w:val="18"/>
      <w:szCs w:val="18"/>
      <w:lang w:eastAsia="pl-PL"/>
    </w:rPr>
  </w:style>
  <w:style w:type="character" w:customStyle="1" w:styleId="Heading5Char">
    <w:name w:val="Heading 5 Char"/>
    <w:aliases w:val="abstract Char"/>
    <w:link w:val="Heading5"/>
    <w:rsid w:val="00D70872"/>
    <w:rPr>
      <w:rFonts w:ascii="Times New Roman" w:eastAsia="Times New Roman" w:hAnsi="Times New Roman" w:cs="Times New Roman"/>
      <w:sz w:val="18"/>
      <w:szCs w:val="24"/>
      <w:lang w:eastAsia="en-GB"/>
    </w:rPr>
  </w:style>
  <w:style w:type="character" w:customStyle="1" w:styleId="Heading6Char">
    <w:name w:val="Heading 6 Char"/>
    <w:aliases w:val="IISH Char"/>
    <w:link w:val="Heading6"/>
    <w:rsid w:val="00D70872"/>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D70872"/>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D70872"/>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D70872"/>
    <w:rPr>
      <w:rFonts w:ascii="Times New Roman" w:eastAsia="Times New Roman" w:hAnsi="Times New Roman" w:cs="Times New Roman"/>
      <w:snapToGrid w:val="0"/>
      <w:sz w:val="21"/>
      <w:szCs w:val="24"/>
      <w:lang w:val="en-GB"/>
    </w:rPr>
  </w:style>
  <w:style w:type="character" w:styleId="PageNumber">
    <w:name w:val="page number"/>
    <w:rsid w:val="00D70872"/>
    <w:rPr>
      <w:rFonts w:ascii="Times New Roman" w:hAnsi="Times New Roman"/>
      <w:sz w:val="16"/>
    </w:rPr>
  </w:style>
  <w:style w:type="paragraph" w:styleId="Header">
    <w:name w:val="header"/>
    <w:basedOn w:val="Normal"/>
    <w:link w:val="HeaderChar"/>
    <w:rsid w:val="00D70872"/>
    <w:pPr>
      <w:spacing w:line="220" w:lineRule="exact"/>
      <w:jc w:val="both"/>
    </w:pPr>
    <w:rPr>
      <w:b/>
      <w:bCs/>
      <w:caps/>
      <w:kern w:val="16"/>
      <w:sz w:val="18"/>
      <w:szCs w:val="18"/>
      <w:lang w:val="es-ES" w:eastAsia="en-GB"/>
    </w:rPr>
  </w:style>
  <w:style w:type="paragraph" w:styleId="BalloonText">
    <w:name w:val="Balloon Text"/>
    <w:basedOn w:val="Normal"/>
    <w:link w:val="BalloonTextChar"/>
    <w:uiPriority w:val="99"/>
    <w:semiHidden/>
    <w:unhideWhenUsed/>
    <w:rsid w:val="00542292"/>
    <w:rPr>
      <w:rFonts w:ascii="Tahoma" w:hAnsi="Tahoma" w:cs="Tahoma"/>
      <w:sz w:val="16"/>
      <w:szCs w:val="16"/>
    </w:rPr>
  </w:style>
  <w:style w:type="character" w:customStyle="1" w:styleId="BalloonTextChar">
    <w:name w:val="Balloon Text Char"/>
    <w:basedOn w:val="DefaultParagraphFont"/>
    <w:link w:val="BalloonText"/>
    <w:uiPriority w:val="99"/>
    <w:semiHidden/>
    <w:rsid w:val="00542292"/>
    <w:rPr>
      <w:rFonts w:ascii="Tahoma" w:eastAsia="Times New Roman" w:hAnsi="Tahoma" w:cs="Tahoma"/>
      <w:sz w:val="16"/>
      <w:szCs w:val="16"/>
      <w:lang w:eastAsia="es-ES"/>
    </w:rPr>
  </w:style>
  <w:style w:type="character" w:styleId="Hyperlink">
    <w:name w:val="Hyperlink"/>
    <w:basedOn w:val="DefaultParagraphFont"/>
    <w:uiPriority w:val="99"/>
    <w:rsid w:val="00D70872"/>
    <w:rPr>
      <w:color w:val="auto"/>
      <w:u w:val="none"/>
    </w:rPr>
  </w:style>
  <w:style w:type="paragraph" w:styleId="PlainText">
    <w:name w:val="Plain Text"/>
    <w:basedOn w:val="Normal"/>
    <w:link w:val="PlainTextChar"/>
    <w:uiPriority w:val="99"/>
    <w:semiHidden/>
    <w:unhideWhenUsed/>
    <w:rsid w:val="0090664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0664C"/>
    <w:rPr>
      <w:rFonts w:ascii="Calibri" w:hAnsi="Calibri"/>
      <w:szCs w:val="21"/>
      <w:lang w:val="en-GB"/>
    </w:rPr>
  </w:style>
  <w:style w:type="character" w:customStyle="1" w:styleId="HeaderChar">
    <w:name w:val="Header Char"/>
    <w:link w:val="Header"/>
    <w:rsid w:val="00D70872"/>
    <w:rPr>
      <w:rFonts w:ascii="Times New Roman" w:eastAsia="Times New Roman" w:hAnsi="Times New Roman" w:cs="Times New Roman"/>
      <w:b/>
      <w:bCs/>
      <w:caps/>
      <w:kern w:val="16"/>
      <w:sz w:val="18"/>
      <w:szCs w:val="18"/>
      <w:lang w:eastAsia="en-GB"/>
    </w:rPr>
  </w:style>
  <w:style w:type="paragraph" w:customStyle="1" w:styleId="Bullet1">
    <w:name w:val="Bullet 1"/>
    <w:basedOn w:val="Normal"/>
    <w:rsid w:val="00D70872"/>
    <w:pPr>
      <w:numPr>
        <w:numId w:val="3"/>
      </w:numPr>
      <w:tabs>
        <w:tab w:val="left" w:pos="567"/>
      </w:tabs>
      <w:jc w:val="both"/>
    </w:pPr>
  </w:style>
  <w:style w:type="paragraph" w:customStyle="1" w:styleId="Header2">
    <w:name w:val="Header2"/>
    <w:basedOn w:val="Normal"/>
    <w:rsid w:val="00D70872"/>
    <w:pPr>
      <w:numPr>
        <w:numId w:val="5"/>
      </w:numPr>
      <w:spacing w:after="360" w:line="200" w:lineRule="exact"/>
    </w:pPr>
    <w:rPr>
      <w:sz w:val="16"/>
    </w:rPr>
  </w:style>
  <w:style w:type="paragraph" w:customStyle="1" w:styleId="Header3">
    <w:name w:val="Header3"/>
    <w:basedOn w:val="Header2"/>
    <w:rsid w:val="00D70872"/>
    <w:pPr>
      <w:numPr>
        <w:numId w:val="0"/>
      </w:numPr>
      <w:jc w:val="right"/>
    </w:pPr>
  </w:style>
  <w:style w:type="paragraph" w:customStyle="1" w:styleId="BodyText">
    <w:name w:val="BodyText"/>
    <w:basedOn w:val="Normal"/>
    <w:link w:val="BodyTextChar"/>
    <w:rsid w:val="00D70872"/>
    <w:pPr>
      <w:jc w:val="both"/>
    </w:pPr>
    <w:rPr>
      <w:lang w:eastAsia="en-GB"/>
    </w:rPr>
  </w:style>
  <w:style w:type="paragraph" w:customStyle="1" w:styleId="Heading1ES">
    <w:name w:val="Heading 1ES"/>
    <w:basedOn w:val="Normal"/>
    <w:rsid w:val="00D70872"/>
    <w:pPr>
      <w:keepNext/>
      <w:keepLines/>
      <w:suppressAutoHyphens/>
      <w:spacing w:before="320" w:after="200"/>
      <w:outlineLvl w:val="0"/>
    </w:pPr>
    <w:rPr>
      <w:b/>
      <w:bCs/>
      <w:lang w:val="es-ES"/>
    </w:rPr>
  </w:style>
  <w:style w:type="paragraph" w:customStyle="1" w:styleId="NoteText">
    <w:name w:val="NoteText"/>
    <w:basedOn w:val="Normal"/>
    <w:link w:val="NoteTextChar"/>
    <w:rsid w:val="00D70872"/>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D70872"/>
    <w:pPr>
      <w:ind w:left="170" w:hanging="170"/>
      <w:jc w:val="both"/>
    </w:pPr>
  </w:style>
  <w:style w:type="paragraph" w:styleId="EndnoteText">
    <w:name w:val="endnote text"/>
    <w:basedOn w:val="NoteText"/>
    <w:link w:val="EndnoteTextChar"/>
    <w:rsid w:val="00D70872"/>
    <w:pPr>
      <w:tabs>
        <w:tab w:val="clear" w:pos="1134"/>
      </w:tabs>
      <w:ind w:left="284" w:hanging="284"/>
    </w:pPr>
    <w:rPr>
      <w:szCs w:val="20"/>
      <w:lang w:eastAsia="nl-NL"/>
    </w:rPr>
  </w:style>
  <w:style w:type="character" w:customStyle="1" w:styleId="EndnoteTextChar">
    <w:name w:val="Endnote Text Char"/>
    <w:link w:val="EndnoteText"/>
    <w:rsid w:val="00D70872"/>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D70872"/>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D70872"/>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D70872"/>
    <w:pPr>
      <w:spacing w:after="240"/>
      <w:outlineLvl w:val="1"/>
    </w:pPr>
    <w:rPr>
      <w:rFonts w:cs="Arial"/>
      <w:sz w:val="26"/>
    </w:rPr>
  </w:style>
  <w:style w:type="character" w:customStyle="1" w:styleId="SubtitleChar">
    <w:name w:val="Subtitle Char"/>
    <w:basedOn w:val="DefaultParagraphFont"/>
    <w:link w:val="Subtitle"/>
    <w:rsid w:val="00D70872"/>
    <w:rPr>
      <w:rFonts w:ascii="Times New Roman" w:eastAsia="Times New Roman" w:hAnsi="Times New Roman" w:cs="Arial"/>
      <w:sz w:val="26"/>
      <w:szCs w:val="24"/>
      <w:lang w:val="en-GB"/>
    </w:rPr>
  </w:style>
  <w:style w:type="paragraph" w:customStyle="1" w:styleId="Author">
    <w:name w:val="Author"/>
    <w:basedOn w:val="Normal"/>
    <w:next w:val="Normal"/>
    <w:rsid w:val="00D70872"/>
    <w:pPr>
      <w:spacing w:before="240"/>
    </w:pPr>
    <w:rPr>
      <w:i/>
      <w:sz w:val="24"/>
    </w:rPr>
  </w:style>
  <w:style w:type="character" w:styleId="EndnoteReference">
    <w:name w:val="endnote reference"/>
    <w:rsid w:val="00D70872"/>
    <w:rPr>
      <w:rFonts w:ascii="Times New Roman" w:hAnsi="Times New Roman"/>
      <w:sz w:val="18"/>
      <w:vertAlign w:val="superscript"/>
    </w:rPr>
  </w:style>
  <w:style w:type="paragraph" w:customStyle="1" w:styleId="Biblio">
    <w:name w:val="Biblio"/>
    <w:basedOn w:val="NoteText"/>
    <w:rsid w:val="00D70872"/>
    <w:pPr>
      <w:ind w:left="284" w:hanging="284"/>
    </w:pPr>
  </w:style>
  <w:style w:type="paragraph" w:styleId="Footer">
    <w:name w:val="footer"/>
    <w:basedOn w:val="Normal"/>
    <w:link w:val="FooterChar"/>
    <w:rsid w:val="00D70872"/>
    <w:pPr>
      <w:tabs>
        <w:tab w:val="center" w:pos="4320"/>
        <w:tab w:val="right" w:pos="8640"/>
      </w:tabs>
    </w:pPr>
  </w:style>
  <w:style w:type="character" w:customStyle="1" w:styleId="FooterChar">
    <w:name w:val="Footer Char"/>
    <w:basedOn w:val="DefaultParagraphFont"/>
    <w:link w:val="Footer"/>
    <w:rsid w:val="00D70872"/>
    <w:rPr>
      <w:rFonts w:ascii="Times New Roman" w:eastAsia="Times New Roman" w:hAnsi="Times New Roman" w:cs="Times New Roman"/>
      <w:sz w:val="21"/>
      <w:szCs w:val="24"/>
      <w:lang w:val="en-GB"/>
    </w:rPr>
  </w:style>
  <w:style w:type="paragraph" w:customStyle="1" w:styleId="Bullet2">
    <w:name w:val="Bullet 2"/>
    <w:basedOn w:val="Bullet1"/>
    <w:rsid w:val="00D70872"/>
    <w:pPr>
      <w:numPr>
        <w:numId w:val="4"/>
      </w:numPr>
      <w:tabs>
        <w:tab w:val="clear" w:pos="567"/>
      </w:tabs>
    </w:pPr>
  </w:style>
  <w:style w:type="paragraph" w:customStyle="1" w:styleId="Citation">
    <w:name w:val="Citation"/>
    <w:basedOn w:val="BodyText"/>
    <w:rsid w:val="00D70872"/>
    <w:pPr>
      <w:spacing w:before="120" w:after="120"/>
      <w:ind w:left="284"/>
    </w:pPr>
  </w:style>
  <w:style w:type="paragraph" w:customStyle="1" w:styleId="SectionTitle">
    <w:name w:val="SectionTitle"/>
    <w:basedOn w:val="Heading1"/>
    <w:rsid w:val="00D70872"/>
    <w:pPr>
      <w:spacing w:before="240" w:after="360" w:line="280" w:lineRule="exact"/>
      <w:jc w:val="center"/>
    </w:pPr>
    <w:rPr>
      <w:b w:val="0"/>
      <w:sz w:val="28"/>
    </w:rPr>
  </w:style>
  <w:style w:type="paragraph" w:customStyle="1" w:styleId="a">
    <w:name w:val="* * *"/>
    <w:basedOn w:val="Normal"/>
    <w:rsid w:val="00D70872"/>
    <w:pPr>
      <w:spacing w:before="240" w:after="240"/>
      <w:jc w:val="center"/>
    </w:pPr>
    <w:rPr>
      <w:iCs/>
    </w:rPr>
  </w:style>
  <w:style w:type="paragraph" w:customStyle="1" w:styleId="contentsauthor">
    <w:name w:val="contents author"/>
    <w:basedOn w:val="NormalIndent"/>
    <w:rsid w:val="00D70872"/>
    <w:pPr>
      <w:tabs>
        <w:tab w:val="right" w:pos="6663"/>
      </w:tabs>
      <w:spacing w:after="60"/>
      <w:ind w:left="0"/>
    </w:pPr>
  </w:style>
  <w:style w:type="paragraph" w:styleId="NormalIndent">
    <w:name w:val="Normal Indent"/>
    <w:basedOn w:val="Normal"/>
    <w:rsid w:val="00D70872"/>
    <w:pPr>
      <w:ind w:left="708"/>
    </w:pPr>
  </w:style>
  <w:style w:type="paragraph" w:customStyle="1" w:styleId="authorindent">
    <w:name w:val="author indent"/>
    <w:basedOn w:val="Normal"/>
    <w:rsid w:val="00D70872"/>
    <w:pPr>
      <w:spacing w:after="80"/>
      <w:ind w:left="301"/>
    </w:pPr>
    <w:rPr>
      <w:bCs/>
      <w:iCs/>
    </w:rPr>
  </w:style>
  <w:style w:type="paragraph" w:customStyle="1" w:styleId="CLASlist">
    <w:name w:val="CLAS list"/>
    <w:basedOn w:val="Normal"/>
    <w:rsid w:val="00D70872"/>
    <w:pPr>
      <w:tabs>
        <w:tab w:val="left" w:pos="567"/>
        <w:tab w:val="right" w:pos="9015"/>
      </w:tabs>
      <w:ind w:left="284" w:hanging="284"/>
      <w:jc w:val="both"/>
    </w:pPr>
    <w:rPr>
      <w:bCs/>
    </w:rPr>
  </w:style>
  <w:style w:type="paragraph" w:customStyle="1" w:styleId="-----">
    <w:name w:val="- - - - -"/>
    <w:basedOn w:val="a"/>
    <w:rsid w:val="00D70872"/>
    <w:pPr>
      <w:numPr>
        <w:numId w:val="6"/>
      </w:numPr>
      <w:spacing w:before="0" w:after="60"/>
    </w:pPr>
    <w:rPr>
      <w:sz w:val="28"/>
      <w:vertAlign w:val="superscript"/>
    </w:rPr>
  </w:style>
  <w:style w:type="paragraph" w:customStyle="1" w:styleId="BodyTextES">
    <w:name w:val="BodyTextES"/>
    <w:basedOn w:val="BodyText"/>
    <w:link w:val="BodyTextESChar"/>
    <w:rsid w:val="00D70872"/>
    <w:rPr>
      <w:lang w:val="es-ES"/>
    </w:rPr>
  </w:style>
  <w:style w:type="paragraph" w:customStyle="1" w:styleId="Contents">
    <w:name w:val="Contents"/>
    <w:basedOn w:val="Normal"/>
    <w:rsid w:val="00D70872"/>
    <w:pPr>
      <w:tabs>
        <w:tab w:val="right" w:pos="6663"/>
      </w:tabs>
      <w:spacing w:before="120" w:after="60"/>
    </w:pPr>
    <w:rPr>
      <w:b/>
      <w:noProof/>
    </w:rPr>
  </w:style>
  <w:style w:type="paragraph" w:customStyle="1" w:styleId="ContentsIndent">
    <w:name w:val="ContentsIndent"/>
    <w:basedOn w:val="Normal"/>
    <w:rsid w:val="00D70872"/>
    <w:pPr>
      <w:tabs>
        <w:tab w:val="right" w:pos="6663"/>
      </w:tabs>
      <w:suppressAutoHyphens/>
      <w:spacing w:after="60"/>
      <w:ind w:left="301"/>
    </w:pPr>
    <w:rPr>
      <w:bCs/>
    </w:rPr>
  </w:style>
  <w:style w:type="paragraph" w:customStyle="1" w:styleId="Indented">
    <w:name w:val="Indented"/>
    <w:basedOn w:val="Normal"/>
    <w:rsid w:val="00D70872"/>
    <w:pPr>
      <w:ind w:left="284"/>
      <w:jc w:val="both"/>
    </w:pPr>
    <w:rPr>
      <w:rFonts w:eastAsia="MS Mincho"/>
    </w:rPr>
  </w:style>
  <w:style w:type="character" w:customStyle="1" w:styleId="NoteTextChar">
    <w:name w:val="NoteText Char"/>
    <w:link w:val="NoteText"/>
    <w:rsid w:val="00D70872"/>
    <w:rPr>
      <w:rFonts w:ascii="Times New Roman" w:eastAsia="Times New Roman" w:hAnsi="Times New Roman" w:cs="Times New Roman"/>
      <w:sz w:val="18"/>
      <w:szCs w:val="24"/>
      <w:lang w:val="en-GB" w:eastAsia="en-GB"/>
    </w:rPr>
  </w:style>
  <w:style w:type="character" w:customStyle="1" w:styleId="BodyTextChar">
    <w:name w:val="BodyText Char"/>
    <w:link w:val="BodyText"/>
    <w:rsid w:val="00D70872"/>
    <w:rPr>
      <w:rFonts w:ascii="Times New Roman" w:eastAsia="Times New Roman" w:hAnsi="Times New Roman" w:cs="Times New Roman"/>
      <w:sz w:val="21"/>
      <w:szCs w:val="24"/>
      <w:lang w:val="en-GB" w:eastAsia="en-GB"/>
    </w:rPr>
  </w:style>
  <w:style w:type="paragraph" w:customStyle="1" w:styleId="FirstPageFooter">
    <w:name w:val="FirstPageFooter"/>
    <w:basedOn w:val="NoteText"/>
    <w:qFormat/>
    <w:rsid w:val="00D70872"/>
    <w:pPr>
      <w:spacing w:line="180" w:lineRule="exact"/>
      <w:ind w:left="284" w:right="284"/>
    </w:pPr>
    <w:rPr>
      <w:rFonts w:eastAsia="Calibri"/>
      <w:sz w:val="16"/>
    </w:rPr>
  </w:style>
  <w:style w:type="paragraph" w:customStyle="1" w:styleId="CitationES">
    <w:name w:val="CitationES"/>
    <w:basedOn w:val="Citation"/>
    <w:qFormat/>
    <w:rsid w:val="005443FA"/>
    <w:rPr>
      <w:szCs w:val="22"/>
      <w:lang w:val="es-ES"/>
    </w:rPr>
  </w:style>
  <w:style w:type="paragraph" w:styleId="ListParagraph">
    <w:name w:val="List Paragraph"/>
    <w:basedOn w:val="Normal"/>
    <w:uiPriority w:val="34"/>
    <w:qFormat/>
    <w:rsid w:val="00D70872"/>
    <w:pPr>
      <w:numPr>
        <w:numId w:val="7"/>
      </w:numPr>
      <w:contextualSpacing/>
      <w:jc w:val="both"/>
    </w:pPr>
    <w:rPr>
      <w:color w:val="000000" w:themeColor="text1"/>
      <w:szCs w:val="21"/>
    </w:rPr>
  </w:style>
  <w:style w:type="character" w:customStyle="1" w:styleId="BodyTextESChar">
    <w:name w:val="BodyTextES Char"/>
    <w:basedOn w:val="DefaultParagraphFont"/>
    <w:link w:val="BodyTextES"/>
    <w:rsid w:val="00D70872"/>
    <w:rPr>
      <w:rFonts w:ascii="Times New Roman" w:eastAsia="Times New Roman" w:hAnsi="Times New Roman" w:cs="Times New Roman"/>
      <w:sz w:val="21"/>
      <w:szCs w:val="24"/>
      <w:lang w:eastAsia="en-GB"/>
    </w:rPr>
  </w:style>
  <w:style w:type="character" w:customStyle="1" w:styleId="peque1">
    <w:name w:val="peque1"/>
    <w:basedOn w:val="DefaultParagraphFont"/>
    <w:rsid w:val="00DD5552"/>
    <w:rPr>
      <w:rFonts w:ascii="Georgia" w:hAnsi="Georgia" w:hint="default"/>
      <w:color w:val="444444"/>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72"/>
    <w:pPr>
      <w:tabs>
        <w:tab w:val="left" w:pos="284"/>
      </w:tabs>
      <w:spacing w:after="0"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D70872"/>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D70872"/>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D70872"/>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D70872"/>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D70872"/>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D70872"/>
    <w:pPr>
      <w:spacing w:before="60" w:after="240"/>
      <w:outlineLvl w:val="5"/>
    </w:pPr>
    <w:rPr>
      <w:sz w:val="24"/>
    </w:rPr>
  </w:style>
  <w:style w:type="paragraph" w:styleId="Heading7">
    <w:name w:val="heading 7"/>
    <w:basedOn w:val="Normal"/>
    <w:next w:val="Normal"/>
    <w:link w:val="Heading7Char"/>
    <w:qFormat/>
    <w:rsid w:val="00D70872"/>
    <w:pPr>
      <w:outlineLvl w:val="6"/>
    </w:pPr>
  </w:style>
  <w:style w:type="paragraph" w:styleId="Heading8">
    <w:name w:val="heading 8"/>
    <w:basedOn w:val="Normal"/>
    <w:next w:val="Normal"/>
    <w:link w:val="Heading8Char"/>
    <w:qFormat/>
    <w:rsid w:val="00D70872"/>
    <w:pPr>
      <w:outlineLvl w:val="7"/>
    </w:pPr>
  </w:style>
  <w:style w:type="paragraph" w:styleId="Heading9">
    <w:name w:val="heading 9"/>
    <w:basedOn w:val="Normal"/>
    <w:next w:val="Normal"/>
    <w:link w:val="Heading9Char"/>
    <w:qFormat/>
    <w:rsid w:val="00D70872"/>
    <w:pPr>
      <w:outlineLvl w:val="8"/>
    </w:pPr>
    <w:rPr>
      <w:snapToGrid w:val="0"/>
    </w:rPr>
  </w:style>
  <w:style w:type="character" w:default="1" w:styleId="DefaultParagraphFont">
    <w:name w:val="Default Paragraph Font"/>
    <w:uiPriority w:val="1"/>
    <w:semiHidden/>
    <w:unhideWhenUsed/>
    <w:rsid w:val="00D708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0872"/>
  </w:style>
  <w:style w:type="paragraph" w:styleId="FootnoteText">
    <w:name w:val="footnote text"/>
    <w:basedOn w:val="Normal"/>
    <w:link w:val="FootnoteTextChar"/>
    <w:rsid w:val="00D70872"/>
    <w:pPr>
      <w:spacing w:line="180" w:lineRule="exact"/>
      <w:jc w:val="both"/>
    </w:pPr>
    <w:rPr>
      <w:sz w:val="16"/>
      <w:szCs w:val="20"/>
    </w:rPr>
  </w:style>
  <w:style w:type="character" w:customStyle="1" w:styleId="FootnoteTextChar">
    <w:name w:val="Footnote Text Char"/>
    <w:basedOn w:val="DefaultParagraphFont"/>
    <w:link w:val="FootnoteText"/>
    <w:rsid w:val="00FE4FAE"/>
    <w:rPr>
      <w:rFonts w:ascii="Times New Roman" w:eastAsia="Times New Roman" w:hAnsi="Times New Roman" w:cs="Times New Roman"/>
      <w:sz w:val="16"/>
      <w:szCs w:val="20"/>
      <w:lang w:val="en-GB"/>
    </w:rPr>
  </w:style>
  <w:style w:type="character" w:styleId="FootnoteReference">
    <w:name w:val="footnote reference"/>
    <w:rsid w:val="00D70872"/>
    <w:rPr>
      <w:rFonts w:ascii="Times New Roman" w:hAnsi="Times New Roman"/>
      <w:sz w:val="20"/>
      <w:vertAlign w:val="superscript"/>
    </w:rPr>
  </w:style>
  <w:style w:type="character" w:customStyle="1" w:styleId="Heading1Char">
    <w:name w:val="Heading 1 Char"/>
    <w:basedOn w:val="DefaultParagraphFont"/>
    <w:link w:val="Heading1"/>
    <w:rsid w:val="00D70872"/>
    <w:rPr>
      <w:rFonts w:ascii="Times New Roman" w:eastAsia="Times New Roman" w:hAnsi="Times New Roman" w:cs="Times New Roman"/>
      <w:b/>
      <w:bCs/>
      <w:sz w:val="21"/>
      <w:szCs w:val="24"/>
      <w:lang w:val="en-GB" w:eastAsia="nb-NO"/>
    </w:rPr>
  </w:style>
  <w:style w:type="character" w:customStyle="1" w:styleId="Heading2Char">
    <w:name w:val="Heading 2 Char"/>
    <w:link w:val="Heading2"/>
    <w:rsid w:val="00D70872"/>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D70872"/>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D70872"/>
    <w:rPr>
      <w:rFonts w:ascii="Times New Roman" w:eastAsia="Times New Roman" w:hAnsi="Times New Roman" w:cs="Times New Roman"/>
      <w:bCs/>
      <w:noProof/>
      <w:spacing w:val="-3"/>
      <w:sz w:val="18"/>
      <w:szCs w:val="18"/>
      <w:lang w:eastAsia="pl-PL"/>
    </w:rPr>
  </w:style>
  <w:style w:type="character" w:customStyle="1" w:styleId="Heading5Char">
    <w:name w:val="Heading 5 Char"/>
    <w:aliases w:val="abstract Char"/>
    <w:link w:val="Heading5"/>
    <w:rsid w:val="00D70872"/>
    <w:rPr>
      <w:rFonts w:ascii="Times New Roman" w:eastAsia="Times New Roman" w:hAnsi="Times New Roman" w:cs="Times New Roman"/>
      <w:sz w:val="18"/>
      <w:szCs w:val="24"/>
      <w:lang w:eastAsia="en-GB"/>
    </w:rPr>
  </w:style>
  <w:style w:type="character" w:customStyle="1" w:styleId="Heading6Char">
    <w:name w:val="Heading 6 Char"/>
    <w:aliases w:val="IISH Char"/>
    <w:link w:val="Heading6"/>
    <w:rsid w:val="00D70872"/>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D70872"/>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D70872"/>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D70872"/>
    <w:rPr>
      <w:rFonts w:ascii="Times New Roman" w:eastAsia="Times New Roman" w:hAnsi="Times New Roman" w:cs="Times New Roman"/>
      <w:snapToGrid w:val="0"/>
      <w:sz w:val="21"/>
      <w:szCs w:val="24"/>
      <w:lang w:val="en-GB"/>
    </w:rPr>
  </w:style>
  <w:style w:type="character" w:styleId="PageNumber">
    <w:name w:val="page number"/>
    <w:rsid w:val="00D70872"/>
    <w:rPr>
      <w:rFonts w:ascii="Times New Roman" w:hAnsi="Times New Roman"/>
      <w:sz w:val="16"/>
    </w:rPr>
  </w:style>
  <w:style w:type="paragraph" w:styleId="Header">
    <w:name w:val="header"/>
    <w:basedOn w:val="Normal"/>
    <w:link w:val="HeaderChar"/>
    <w:rsid w:val="00D70872"/>
    <w:pPr>
      <w:spacing w:line="220" w:lineRule="exact"/>
      <w:jc w:val="both"/>
    </w:pPr>
    <w:rPr>
      <w:b/>
      <w:bCs/>
      <w:caps/>
      <w:kern w:val="16"/>
      <w:sz w:val="18"/>
      <w:szCs w:val="18"/>
      <w:lang w:val="es-ES" w:eastAsia="en-GB"/>
    </w:rPr>
  </w:style>
  <w:style w:type="paragraph" w:styleId="BalloonText">
    <w:name w:val="Balloon Text"/>
    <w:basedOn w:val="Normal"/>
    <w:link w:val="BalloonTextChar"/>
    <w:uiPriority w:val="99"/>
    <w:semiHidden/>
    <w:unhideWhenUsed/>
    <w:rsid w:val="00542292"/>
    <w:rPr>
      <w:rFonts w:ascii="Tahoma" w:hAnsi="Tahoma" w:cs="Tahoma"/>
      <w:sz w:val="16"/>
      <w:szCs w:val="16"/>
    </w:rPr>
  </w:style>
  <w:style w:type="character" w:customStyle="1" w:styleId="BalloonTextChar">
    <w:name w:val="Balloon Text Char"/>
    <w:basedOn w:val="DefaultParagraphFont"/>
    <w:link w:val="BalloonText"/>
    <w:uiPriority w:val="99"/>
    <w:semiHidden/>
    <w:rsid w:val="00542292"/>
    <w:rPr>
      <w:rFonts w:ascii="Tahoma" w:eastAsia="Times New Roman" w:hAnsi="Tahoma" w:cs="Tahoma"/>
      <w:sz w:val="16"/>
      <w:szCs w:val="16"/>
      <w:lang w:eastAsia="es-ES"/>
    </w:rPr>
  </w:style>
  <w:style w:type="character" w:styleId="Hyperlink">
    <w:name w:val="Hyperlink"/>
    <w:basedOn w:val="DefaultParagraphFont"/>
    <w:uiPriority w:val="99"/>
    <w:rsid w:val="00D70872"/>
    <w:rPr>
      <w:color w:val="auto"/>
      <w:u w:val="none"/>
    </w:rPr>
  </w:style>
  <w:style w:type="paragraph" w:styleId="PlainText">
    <w:name w:val="Plain Text"/>
    <w:basedOn w:val="Normal"/>
    <w:link w:val="PlainTextChar"/>
    <w:uiPriority w:val="99"/>
    <w:semiHidden/>
    <w:unhideWhenUsed/>
    <w:rsid w:val="0090664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0664C"/>
    <w:rPr>
      <w:rFonts w:ascii="Calibri" w:hAnsi="Calibri"/>
      <w:szCs w:val="21"/>
      <w:lang w:val="en-GB"/>
    </w:rPr>
  </w:style>
  <w:style w:type="character" w:customStyle="1" w:styleId="HeaderChar">
    <w:name w:val="Header Char"/>
    <w:link w:val="Header"/>
    <w:rsid w:val="00D70872"/>
    <w:rPr>
      <w:rFonts w:ascii="Times New Roman" w:eastAsia="Times New Roman" w:hAnsi="Times New Roman" w:cs="Times New Roman"/>
      <w:b/>
      <w:bCs/>
      <w:caps/>
      <w:kern w:val="16"/>
      <w:sz w:val="18"/>
      <w:szCs w:val="18"/>
      <w:lang w:eastAsia="en-GB"/>
    </w:rPr>
  </w:style>
  <w:style w:type="paragraph" w:customStyle="1" w:styleId="Bullet1">
    <w:name w:val="Bullet 1"/>
    <w:basedOn w:val="Normal"/>
    <w:rsid w:val="00D70872"/>
    <w:pPr>
      <w:numPr>
        <w:numId w:val="3"/>
      </w:numPr>
      <w:tabs>
        <w:tab w:val="left" w:pos="567"/>
      </w:tabs>
      <w:jc w:val="both"/>
    </w:pPr>
  </w:style>
  <w:style w:type="paragraph" w:customStyle="1" w:styleId="Header2">
    <w:name w:val="Header2"/>
    <w:basedOn w:val="Normal"/>
    <w:rsid w:val="00D70872"/>
    <w:pPr>
      <w:numPr>
        <w:numId w:val="5"/>
      </w:numPr>
      <w:spacing w:after="360" w:line="200" w:lineRule="exact"/>
    </w:pPr>
    <w:rPr>
      <w:sz w:val="16"/>
    </w:rPr>
  </w:style>
  <w:style w:type="paragraph" w:customStyle="1" w:styleId="Header3">
    <w:name w:val="Header3"/>
    <w:basedOn w:val="Header2"/>
    <w:rsid w:val="00D70872"/>
    <w:pPr>
      <w:numPr>
        <w:numId w:val="0"/>
      </w:numPr>
      <w:jc w:val="right"/>
    </w:pPr>
  </w:style>
  <w:style w:type="paragraph" w:customStyle="1" w:styleId="BodyText">
    <w:name w:val="BodyText"/>
    <w:basedOn w:val="Normal"/>
    <w:link w:val="BodyTextChar"/>
    <w:rsid w:val="00D70872"/>
    <w:pPr>
      <w:jc w:val="both"/>
    </w:pPr>
    <w:rPr>
      <w:lang w:eastAsia="en-GB"/>
    </w:rPr>
  </w:style>
  <w:style w:type="paragraph" w:customStyle="1" w:styleId="Heading1ES">
    <w:name w:val="Heading 1ES"/>
    <w:basedOn w:val="Normal"/>
    <w:rsid w:val="00D70872"/>
    <w:pPr>
      <w:keepNext/>
      <w:keepLines/>
      <w:suppressAutoHyphens/>
      <w:spacing w:before="320" w:after="200"/>
      <w:outlineLvl w:val="0"/>
    </w:pPr>
    <w:rPr>
      <w:b/>
      <w:bCs/>
      <w:lang w:val="es-ES"/>
    </w:rPr>
  </w:style>
  <w:style w:type="paragraph" w:customStyle="1" w:styleId="NoteText">
    <w:name w:val="NoteText"/>
    <w:basedOn w:val="Normal"/>
    <w:link w:val="NoteTextChar"/>
    <w:rsid w:val="00D70872"/>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D70872"/>
    <w:pPr>
      <w:ind w:left="170" w:hanging="170"/>
      <w:jc w:val="both"/>
    </w:pPr>
  </w:style>
  <w:style w:type="paragraph" w:styleId="EndnoteText">
    <w:name w:val="endnote text"/>
    <w:basedOn w:val="NoteText"/>
    <w:link w:val="EndnoteTextChar"/>
    <w:rsid w:val="00D70872"/>
    <w:pPr>
      <w:tabs>
        <w:tab w:val="clear" w:pos="1134"/>
      </w:tabs>
      <w:ind w:left="284" w:hanging="284"/>
    </w:pPr>
    <w:rPr>
      <w:szCs w:val="20"/>
      <w:lang w:eastAsia="nl-NL"/>
    </w:rPr>
  </w:style>
  <w:style w:type="character" w:customStyle="1" w:styleId="EndnoteTextChar">
    <w:name w:val="Endnote Text Char"/>
    <w:link w:val="EndnoteText"/>
    <w:rsid w:val="00D70872"/>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D70872"/>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D70872"/>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D70872"/>
    <w:pPr>
      <w:spacing w:after="240"/>
      <w:outlineLvl w:val="1"/>
    </w:pPr>
    <w:rPr>
      <w:rFonts w:cs="Arial"/>
      <w:sz w:val="26"/>
    </w:rPr>
  </w:style>
  <w:style w:type="character" w:customStyle="1" w:styleId="SubtitleChar">
    <w:name w:val="Subtitle Char"/>
    <w:basedOn w:val="DefaultParagraphFont"/>
    <w:link w:val="Subtitle"/>
    <w:rsid w:val="00D70872"/>
    <w:rPr>
      <w:rFonts w:ascii="Times New Roman" w:eastAsia="Times New Roman" w:hAnsi="Times New Roman" w:cs="Arial"/>
      <w:sz w:val="26"/>
      <w:szCs w:val="24"/>
      <w:lang w:val="en-GB"/>
    </w:rPr>
  </w:style>
  <w:style w:type="paragraph" w:customStyle="1" w:styleId="Author">
    <w:name w:val="Author"/>
    <w:basedOn w:val="Normal"/>
    <w:next w:val="Normal"/>
    <w:rsid w:val="00D70872"/>
    <w:pPr>
      <w:spacing w:before="240"/>
    </w:pPr>
    <w:rPr>
      <w:i/>
      <w:sz w:val="24"/>
    </w:rPr>
  </w:style>
  <w:style w:type="character" w:styleId="EndnoteReference">
    <w:name w:val="endnote reference"/>
    <w:rsid w:val="00D70872"/>
    <w:rPr>
      <w:rFonts w:ascii="Times New Roman" w:hAnsi="Times New Roman"/>
      <w:sz w:val="18"/>
      <w:vertAlign w:val="superscript"/>
    </w:rPr>
  </w:style>
  <w:style w:type="paragraph" w:customStyle="1" w:styleId="Biblio">
    <w:name w:val="Biblio"/>
    <w:basedOn w:val="NoteText"/>
    <w:rsid w:val="00D70872"/>
    <w:pPr>
      <w:ind w:left="284" w:hanging="284"/>
    </w:pPr>
  </w:style>
  <w:style w:type="paragraph" w:styleId="Footer">
    <w:name w:val="footer"/>
    <w:basedOn w:val="Normal"/>
    <w:link w:val="FooterChar"/>
    <w:rsid w:val="00D70872"/>
    <w:pPr>
      <w:tabs>
        <w:tab w:val="center" w:pos="4320"/>
        <w:tab w:val="right" w:pos="8640"/>
      </w:tabs>
    </w:pPr>
  </w:style>
  <w:style w:type="character" w:customStyle="1" w:styleId="FooterChar">
    <w:name w:val="Footer Char"/>
    <w:basedOn w:val="DefaultParagraphFont"/>
    <w:link w:val="Footer"/>
    <w:rsid w:val="00D70872"/>
    <w:rPr>
      <w:rFonts w:ascii="Times New Roman" w:eastAsia="Times New Roman" w:hAnsi="Times New Roman" w:cs="Times New Roman"/>
      <w:sz w:val="21"/>
      <w:szCs w:val="24"/>
      <w:lang w:val="en-GB"/>
    </w:rPr>
  </w:style>
  <w:style w:type="paragraph" w:customStyle="1" w:styleId="Bullet2">
    <w:name w:val="Bullet 2"/>
    <w:basedOn w:val="Bullet1"/>
    <w:rsid w:val="00D70872"/>
    <w:pPr>
      <w:numPr>
        <w:numId w:val="4"/>
      </w:numPr>
      <w:tabs>
        <w:tab w:val="clear" w:pos="567"/>
      </w:tabs>
    </w:pPr>
  </w:style>
  <w:style w:type="paragraph" w:customStyle="1" w:styleId="Citation">
    <w:name w:val="Citation"/>
    <w:basedOn w:val="BodyText"/>
    <w:rsid w:val="00D70872"/>
    <w:pPr>
      <w:spacing w:before="120" w:after="120"/>
      <w:ind w:left="284"/>
    </w:pPr>
  </w:style>
  <w:style w:type="paragraph" w:customStyle="1" w:styleId="SectionTitle">
    <w:name w:val="SectionTitle"/>
    <w:basedOn w:val="Heading1"/>
    <w:rsid w:val="00D70872"/>
    <w:pPr>
      <w:spacing w:before="240" w:after="360" w:line="280" w:lineRule="exact"/>
      <w:jc w:val="center"/>
    </w:pPr>
    <w:rPr>
      <w:b w:val="0"/>
      <w:sz w:val="28"/>
    </w:rPr>
  </w:style>
  <w:style w:type="paragraph" w:customStyle="1" w:styleId="a">
    <w:name w:val="* * *"/>
    <w:basedOn w:val="Normal"/>
    <w:rsid w:val="00D70872"/>
    <w:pPr>
      <w:spacing w:before="240" w:after="240"/>
      <w:jc w:val="center"/>
    </w:pPr>
    <w:rPr>
      <w:iCs/>
    </w:rPr>
  </w:style>
  <w:style w:type="paragraph" w:customStyle="1" w:styleId="contentsauthor">
    <w:name w:val="contents author"/>
    <w:basedOn w:val="NormalIndent"/>
    <w:rsid w:val="00D70872"/>
    <w:pPr>
      <w:tabs>
        <w:tab w:val="right" w:pos="6663"/>
      </w:tabs>
      <w:spacing w:after="60"/>
      <w:ind w:left="0"/>
    </w:pPr>
  </w:style>
  <w:style w:type="paragraph" w:styleId="NormalIndent">
    <w:name w:val="Normal Indent"/>
    <w:basedOn w:val="Normal"/>
    <w:rsid w:val="00D70872"/>
    <w:pPr>
      <w:ind w:left="708"/>
    </w:pPr>
  </w:style>
  <w:style w:type="paragraph" w:customStyle="1" w:styleId="authorindent">
    <w:name w:val="author indent"/>
    <w:basedOn w:val="Normal"/>
    <w:rsid w:val="00D70872"/>
    <w:pPr>
      <w:spacing w:after="80"/>
      <w:ind w:left="301"/>
    </w:pPr>
    <w:rPr>
      <w:bCs/>
      <w:iCs/>
    </w:rPr>
  </w:style>
  <w:style w:type="paragraph" w:customStyle="1" w:styleId="CLASlist">
    <w:name w:val="CLAS list"/>
    <w:basedOn w:val="Normal"/>
    <w:rsid w:val="00D70872"/>
    <w:pPr>
      <w:tabs>
        <w:tab w:val="left" w:pos="567"/>
        <w:tab w:val="right" w:pos="9015"/>
      </w:tabs>
      <w:ind w:left="284" w:hanging="284"/>
      <w:jc w:val="both"/>
    </w:pPr>
    <w:rPr>
      <w:bCs/>
    </w:rPr>
  </w:style>
  <w:style w:type="paragraph" w:customStyle="1" w:styleId="-----">
    <w:name w:val="- - - - -"/>
    <w:basedOn w:val="a"/>
    <w:rsid w:val="00D70872"/>
    <w:pPr>
      <w:numPr>
        <w:numId w:val="6"/>
      </w:numPr>
      <w:spacing w:before="0" w:after="60"/>
    </w:pPr>
    <w:rPr>
      <w:sz w:val="28"/>
      <w:vertAlign w:val="superscript"/>
    </w:rPr>
  </w:style>
  <w:style w:type="paragraph" w:customStyle="1" w:styleId="BodyTextES">
    <w:name w:val="BodyTextES"/>
    <w:basedOn w:val="BodyText"/>
    <w:link w:val="BodyTextESChar"/>
    <w:rsid w:val="00D70872"/>
    <w:rPr>
      <w:lang w:val="es-ES"/>
    </w:rPr>
  </w:style>
  <w:style w:type="paragraph" w:customStyle="1" w:styleId="Contents">
    <w:name w:val="Contents"/>
    <w:basedOn w:val="Normal"/>
    <w:rsid w:val="00D70872"/>
    <w:pPr>
      <w:tabs>
        <w:tab w:val="right" w:pos="6663"/>
      </w:tabs>
      <w:spacing w:before="120" w:after="60"/>
    </w:pPr>
    <w:rPr>
      <w:b/>
      <w:noProof/>
    </w:rPr>
  </w:style>
  <w:style w:type="paragraph" w:customStyle="1" w:styleId="ContentsIndent">
    <w:name w:val="ContentsIndent"/>
    <w:basedOn w:val="Normal"/>
    <w:rsid w:val="00D70872"/>
    <w:pPr>
      <w:tabs>
        <w:tab w:val="right" w:pos="6663"/>
      </w:tabs>
      <w:suppressAutoHyphens/>
      <w:spacing w:after="60"/>
      <w:ind w:left="301"/>
    </w:pPr>
    <w:rPr>
      <w:bCs/>
    </w:rPr>
  </w:style>
  <w:style w:type="paragraph" w:customStyle="1" w:styleId="Indented">
    <w:name w:val="Indented"/>
    <w:basedOn w:val="Normal"/>
    <w:rsid w:val="00D70872"/>
    <w:pPr>
      <w:ind w:left="284"/>
      <w:jc w:val="both"/>
    </w:pPr>
    <w:rPr>
      <w:rFonts w:eastAsia="MS Mincho"/>
    </w:rPr>
  </w:style>
  <w:style w:type="character" w:customStyle="1" w:styleId="NoteTextChar">
    <w:name w:val="NoteText Char"/>
    <w:link w:val="NoteText"/>
    <w:rsid w:val="00D70872"/>
    <w:rPr>
      <w:rFonts w:ascii="Times New Roman" w:eastAsia="Times New Roman" w:hAnsi="Times New Roman" w:cs="Times New Roman"/>
      <w:sz w:val="18"/>
      <w:szCs w:val="24"/>
      <w:lang w:val="en-GB" w:eastAsia="en-GB"/>
    </w:rPr>
  </w:style>
  <w:style w:type="character" w:customStyle="1" w:styleId="BodyTextChar">
    <w:name w:val="BodyText Char"/>
    <w:link w:val="BodyText"/>
    <w:rsid w:val="00D70872"/>
    <w:rPr>
      <w:rFonts w:ascii="Times New Roman" w:eastAsia="Times New Roman" w:hAnsi="Times New Roman" w:cs="Times New Roman"/>
      <w:sz w:val="21"/>
      <w:szCs w:val="24"/>
      <w:lang w:val="en-GB" w:eastAsia="en-GB"/>
    </w:rPr>
  </w:style>
  <w:style w:type="paragraph" w:customStyle="1" w:styleId="FirstPageFooter">
    <w:name w:val="FirstPageFooter"/>
    <w:basedOn w:val="NoteText"/>
    <w:qFormat/>
    <w:rsid w:val="00D70872"/>
    <w:pPr>
      <w:spacing w:line="180" w:lineRule="exact"/>
      <w:ind w:left="284" w:right="284"/>
    </w:pPr>
    <w:rPr>
      <w:rFonts w:eastAsia="Calibri"/>
      <w:sz w:val="16"/>
    </w:rPr>
  </w:style>
  <w:style w:type="paragraph" w:customStyle="1" w:styleId="CitationES">
    <w:name w:val="CitationES"/>
    <w:basedOn w:val="Citation"/>
    <w:qFormat/>
    <w:rsid w:val="005443FA"/>
    <w:rPr>
      <w:szCs w:val="22"/>
      <w:lang w:val="es-ES"/>
    </w:rPr>
  </w:style>
  <w:style w:type="paragraph" w:styleId="ListParagraph">
    <w:name w:val="List Paragraph"/>
    <w:basedOn w:val="Normal"/>
    <w:uiPriority w:val="34"/>
    <w:qFormat/>
    <w:rsid w:val="00D70872"/>
    <w:pPr>
      <w:numPr>
        <w:numId w:val="7"/>
      </w:numPr>
      <w:contextualSpacing/>
      <w:jc w:val="both"/>
    </w:pPr>
    <w:rPr>
      <w:color w:val="000000" w:themeColor="text1"/>
      <w:szCs w:val="21"/>
    </w:rPr>
  </w:style>
  <w:style w:type="character" w:customStyle="1" w:styleId="BodyTextESChar">
    <w:name w:val="BodyTextES Char"/>
    <w:basedOn w:val="DefaultParagraphFont"/>
    <w:link w:val="BodyTextES"/>
    <w:rsid w:val="00D70872"/>
    <w:rPr>
      <w:rFonts w:ascii="Times New Roman" w:eastAsia="Times New Roman" w:hAnsi="Times New Roman" w:cs="Times New Roman"/>
      <w:sz w:val="21"/>
      <w:szCs w:val="24"/>
      <w:lang w:eastAsia="en-GB"/>
    </w:rPr>
  </w:style>
  <w:style w:type="character" w:customStyle="1" w:styleId="peque1">
    <w:name w:val="peque1"/>
    <w:basedOn w:val="DefaultParagraphFont"/>
    <w:rsid w:val="00DD5552"/>
    <w:rPr>
      <w:rFonts w:ascii="Georgia" w:hAnsi="Georgia" w:hint="default"/>
      <w:color w:val="444444"/>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277869">
      <w:bodyDiv w:val="1"/>
      <w:marLeft w:val="0"/>
      <w:marRight w:val="0"/>
      <w:marTop w:val="0"/>
      <w:marBottom w:val="0"/>
      <w:divBdr>
        <w:top w:val="none" w:sz="0" w:space="0" w:color="auto"/>
        <w:left w:val="none" w:sz="0" w:space="0" w:color="auto"/>
        <w:bottom w:val="none" w:sz="0" w:space="0" w:color="auto"/>
        <w:right w:val="none" w:sz="0" w:space="0" w:color="auto"/>
      </w:divBdr>
    </w:div>
    <w:div w:id="1823616156">
      <w:bodyDiv w:val="1"/>
      <w:marLeft w:val="0"/>
      <w:marRight w:val="0"/>
      <w:marTop w:val="0"/>
      <w:marBottom w:val="0"/>
      <w:divBdr>
        <w:top w:val="none" w:sz="0" w:space="0" w:color="auto"/>
        <w:left w:val="none" w:sz="0" w:space="0" w:color="auto"/>
        <w:bottom w:val="none" w:sz="0" w:space="0" w:color="auto"/>
        <w:right w:val="none" w:sz="0" w:space="0" w:color="auto"/>
      </w:divBdr>
    </w:div>
    <w:div w:id="1871334493">
      <w:bodyDiv w:val="1"/>
      <w:marLeft w:val="0"/>
      <w:marRight w:val="0"/>
      <w:marTop w:val="0"/>
      <w:marBottom w:val="0"/>
      <w:divBdr>
        <w:top w:val="none" w:sz="0" w:space="0" w:color="auto"/>
        <w:left w:val="none" w:sz="0" w:space="0" w:color="auto"/>
        <w:bottom w:val="none" w:sz="0" w:space="0" w:color="auto"/>
        <w:right w:val="none" w:sz="0" w:space="0" w:color="auto"/>
      </w:divBdr>
      <w:divsChild>
        <w:div w:id="1160462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111/joac.12037" TargetMode="External"/><Relationship Id="rId18" Type="http://schemas.openxmlformats.org/officeDocument/2006/relationships/hyperlink" Target="http://dx.doi.org/10.1525/jlca.1995.1.1.15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x.doi.org/10.1177/0010414008327429" TargetMode="External"/><Relationship Id="rId17" Type="http://schemas.openxmlformats.org/officeDocument/2006/relationships/hyperlink" Target="http://dx.doi.org/10.1111/jlca.12062" TargetMode="External"/><Relationship Id="rId2" Type="http://schemas.openxmlformats.org/officeDocument/2006/relationships/numbering" Target="numbering.xml"/><Relationship Id="rId16" Type="http://schemas.openxmlformats.org/officeDocument/2006/relationships/hyperlink" Target="http://dx.doi.org/10.1017/CBO97811390225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11/j.1471-0366.2012.00367.x" TargetMode="External"/><Relationship Id="rId5" Type="http://schemas.openxmlformats.org/officeDocument/2006/relationships/settings" Target="settings.xml"/><Relationship Id="rId15" Type="http://schemas.openxmlformats.org/officeDocument/2006/relationships/hyperlink" Target="http://dx.doi.org/10.1111/joac.12055" TargetMode="External"/><Relationship Id="rId10" Type="http://schemas.openxmlformats.org/officeDocument/2006/relationships/hyperlink" Target="http://dx.doi.org/10.1016/j.worlddev.2004.09.017" TargetMode="External"/><Relationship Id="rId19" Type="http://schemas.openxmlformats.org/officeDocument/2006/relationships/hyperlink" Target="http://dx.doi.org/10.1017/CBO9780511790966" TargetMode="External"/><Relationship Id="rId4" Type="http://schemas.microsoft.com/office/2007/relationships/stylesWithEffects" Target="stylesWithEffects.xml"/><Relationship Id="rId9" Type="http://schemas.openxmlformats.org/officeDocument/2006/relationships/hyperlink" Target="mailto:breton@hahs.udl.cat" TargetMode="External"/><Relationship Id="rId14" Type="http://schemas.openxmlformats.org/officeDocument/2006/relationships/hyperlink" Target="http://dx.doi.org/10.1111/j.1471-0366.2008.00181.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RevistaEuropea2014.dotm"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E2A6A-41D7-4DE6-A0BA-520D542A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RevistaEuropea2014.dotm</Template>
  <TotalTime>102</TotalTime>
  <Pages>7</Pages>
  <Words>4916</Words>
  <Characters>28022</Characters>
  <Application>Microsoft Office Word</Application>
  <DocSecurity>0</DocSecurity>
  <Lines>233</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Bretón Solo de Zaldivar</dc:creator>
  <cp:lastModifiedBy>Anon</cp:lastModifiedBy>
  <cp:revision>15</cp:revision>
  <cp:lastPrinted>2015-08-31T16:13:00Z</cp:lastPrinted>
  <dcterms:created xsi:type="dcterms:W3CDTF">2015-11-18T11:26:00Z</dcterms:created>
  <dcterms:modified xsi:type="dcterms:W3CDTF">2015-11-18T13:10:00Z</dcterms:modified>
</cp:coreProperties>
</file>