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6BD2" w:rsidRDefault="00F86BD2" w:rsidP="00F86BD2">
      <w:pPr>
        <w:autoSpaceDE w:val="0"/>
        <w:autoSpaceDN w:val="0"/>
        <w:adjustRightInd w:val="0"/>
        <w:rPr>
          <w:rFonts w:ascii="Arial" w:hAnsi="Arial" w:cs="Arial"/>
          <w:color w:val="000000"/>
          <w:sz w:val="24"/>
          <w:szCs w:val="24"/>
          <w:lang w:eastAsia="en-GB"/>
        </w:rPr>
      </w:pPr>
      <w:r>
        <w:rPr>
          <w:rFonts w:ascii="Arial" w:hAnsi="Arial" w:cs="Arial"/>
          <w:color w:val="000000"/>
          <w:sz w:val="24"/>
          <w:szCs w:val="24"/>
          <w:lang w:val="en-US" w:eastAsia="en-GB"/>
        </w:rPr>
        <w:t>agoetschel@flacso.org.ec</w:t>
      </w:r>
    </w:p>
    <w:p w:rsidR="00F86BD2" w:rsidRPr="00F86BD2" w:rsidRDefault="00F86BD2" w:rsidP="00F86BD2">
      <w:pPr>
        <w:autoSpaceDE w:val="0"/>
        <w:autoSpaceDN w:val="0"/>
        <w:adjustRightInd w:val="0"/>
        <w:rPr>
          <w:rFonts w:ascii="Arial" w:hAnsi="Arial" w:cs="Arial"/>
          <w:color w:val="000000"/>
          <w:sz w:val="24"/>
          <w:szCs w:val="24"/>
          <w:lang w:eastAsia="en-GB"/>
        </w:rPr>
      </w:pPr>
      <w:r w:rsidRPr="00F86BD2">
        <w:rPr>
          <w:rFonts w:ascii="Arial" w:hAnsi="Arial" w:cs="Arial"/>
          <w:color w:val="000000"/>
          <w:sz w:val="24"/>
          <w:szCs w:val="24"/>
          <w:lang w:eastAsia="en-GB"/>
        </w:rPr>
        <w:t xml:space="preserve">Dr. A.M. </w:t>
      </w:r>
      <w:proofErr w:type="spellStart"/>
      <w:r w:rsidRPr="00F86BD2">
        <w:rPr>
          <w:rFonts w:ascii="Arial" w:hAnsi="Arial" w:cs="Arial"/>
          <w:color w:val="000000"/>
          <w:sz w:val="24"/>
          <w:szCs w:val="24"/>
          <w:lang w:eastAsia="en-GB"/>
        </w:rPr>
        <w:t>Goetschel</w:t>
      </w:r>
      <w:proofErr w:type="spellEnd"/>
    </w:p>
    <w:p w:rsidR="00F86BD2" w:rsidRPr="00F86BD2" w:rsidRDefault="00F86BD2" w:rsidP="00F86BD2">
      <w:pPr>
        <w:autoSpaceDE w:val="0"/>
        <w:autoSpaceDN w:val="0"/>
        <w:adjustRightInd w:val="0"/>
        <w:rPr>
          <w:rFonts w:ascii="Arial" w:hAnsi="Arial" w:cs="Arial"/>
          <w:color w:val="000000"/>
          <w:sz w:val="24"/>
          <w:szCs w:val="24"/>
          <w:lang w:eastAsia="en-GB"/>
        </w:rPr>
      </w:pPr>
      <w:r w:rsidRPr="00F86BD2">
        <w:rPr>
          <w:rFonts w:ascii="Arial" w:hAnsi="Arial" w:cs="Arial"/>
          <w:color w:val="000000"/>
          <w:sz w:val="24"/>
          <w:szCs w:val="24"/>
          <w:lang w:eastAsia="en-GB"/>
        </w:rPr>
        <w:t>Facultad Lati</w:t>
      </w:r>
      <w:bookmarkStart w:id="0" w:name="_GoBack"/>
      <w:bookmarkEnd w:id="0"/>
      <w:r w:rsidRPr="00F86BD2">
        <w:rPr>
          <w:rFonts w:ascii="Arial" w:hAnsi="Arial" w:cs="Arial"/>
          <w:color w:val="000000"/>
          <w:sz w:val="24"/>
          <w:szCs w:val="24"/>
          <w:lang w:eastAsia="en-GB"/>
        </w:rPr>
        <w:t>noamericana de Ciencias Sociales Sede Ecuador (FLACSO)</w:t>
      </w:r>
    </w:p>
    <w:p w:rsidR="00F86BD2" w:rsidRPr="00F86BD2" w:rsidRDefault="00F86BD2" w:rsidP="00F86BD2">
      <w:pPr>
        <w:autoSpaceDE w:val="0"/>
        <w:autoSpaceDN w:val="0"/>
        <w:adjustRightInd w:val="0"/>
        <w:rPr>
          <w:rFonts w:ascii="Arial" w:hAnsi="Arial" w:cs="Arial"/>
          <w:color w:val="000000"/>
          <w:sz w:val="24"/>
          <w:szCs w:val="24"/>
          <w:lang w:eastAsia="en-GB"/>
        </w:rPr>
      </w:pPr>
      <w:r w:rsidRPr="00F86BD2">
        <w:rPr>
          <w:rFonts w:ascii="Arial" w:hAnsi="Arial" w:cs="Arial"/>
          <w:color w:val="000000"/>
          <w:sz w:val="24"/>
          <w:szCs w:val="24"/>
          <w:lang w:eastAsia="en-GB"/>
        </w:rPr>
        <w:t>Casilla 17-11-06362</w:t>
      </w:r>
    </w:p>
    <w:p w:rsidR="00F86BD2" w:rsidRPr="00F86BD2" w:rsidRDefault="00F86BD2" w:rsidP="00F86BD2">
      <w:pPr>
        <w:autoSpaceDE w:val="0"/>
        <w:autoSpaceDN w:val="0"/>
        <w:adjustRightInd w:val="0"/>
        <w:rPr>
          <w:rFonts w:ascii="Arial" w:hAnsi="Arial" w:cs="Arial"/>
          <w:color w:val="000000"/>
          <w:sz w:val="24"/>
          <w:szCs w:val="24"/>
          <w:lang w:eastAsia="en-GB"/>
        </w:rPr>
      </w:pPr>
      <w:r w:rsidRPr="00F86BD2">
        <w:rPr>
          <w:rFonts w:ascii="Arial" w:hAnsi="Arial" w:cs="Arial"/>
          <w:color w:val="000000"/>
          <w:sz w:val="24"/>
          <w:szCs w:val="24"/>
          <w:lang w:eastAsia="en-GB"/>
        </w:rPr>
        <w:t>QUITO</w:t>
      </w:r>
    </w:p>
    <w:p w:rsidR="00F86BD2" w:rsidRDefault="00F86BD2" w:rsidP="00F86BD2">
      <w:pPr>
        <w:pStyle w:val="Heading1"/>
        <w:spacing w:line="360" w:lineRule="auto"/>
        <w:rPr>
          <w:rFonts w:ascii="Arial" w:hAnsi="Arial" w:cs="Arial"/>
          <w:color w:val="000000"/>
          <w:sz w:val="24"/>
          <w:szCs w:val="24"/>
          <w:lang w:val="es-ES" w:eastAsia="en-GB"/>
        </w:rPr>
      </w:pPr>
      <w:r w:rsidRPr="00F86BD2">
        <w:rPr>
          <w:rFonts w:ascii="Arial" w:hAnsi="Arial" w:cs="Arial"/>
          <w:color w:val="000000"/>
          <w:sz w:val="24"/>
          <w:szCs w:val="24"/>
          <w:lang w:val="es-ES" w:eastAsia="en-GB"/>
        </w:rPr>
        <w:t>ECUADOR</w:t>
      </w:r>
    </w:p>
    <w:p w:rsidR="00F86BD2" w:rsidRDefault="00F86BD2" w:rsidP="00F86BD2">
      <w:pPr>
        <w:pStyle w:val="PlainText"/>
      </w:pPr>
      <w:bookmarkStart w:id="1" w:name="_MailOriginal"/>
      <w:r>
        <w:rPr>
          <w:lang w:val="en-US" w:eastAsia="en-GB"/>
        </w:rPr>
        <w:t>-----Original Message-----</w:t>
      </w:r>
      <w:r>
        <w:rPr>
          <w:lang w:val="en-US" w:eastAsia="en-GB"/>
        </w:rPr>
        <w:br/>
        <w:t xml:space="preserve">From: Victor Breton [mailto:breton@hahs.udl.cat] </w:t>
      </w:r>
      <w:r>
        <w:rPr>
          <w:lang w:val="en-US" w:eastAsia="en-GB"/>
        </w:rPr>
        <w:br/>
        <w:t>Sent: 01 June 2015 23:16</w:t>
      </w:r>
      <w:r>
        <w:rPr>
          <w:lang w:val="en-US" w:eastAsia="en-GB"/>
        </w:rPr>
        <w:br/>
        <w:t>To: Willingham, K.</w:t>
      </w:r>
      <w:r>
        <w:rPr>
          <w:lang w:val="en-US" w:eastAsia="en-GB"/>
        </w:rPr>
        <w:br/>
        <w:t xml:space="preserve">Subject: </w:t>
      </w:r>
      <w:proofErr w:type="spellStart"/>
      <w:r>
        <w:rPr>
          <w:lang w:val="en-US" w:eastAsia="en-GB"/>
        </w:rPr>
        <w:t>Propuesta</w:t>
      </w:r>
      <w:proofErr w:type="spellEnd"/>
      <w:r>
        <w:rPr>
          <w:lang w:val="en-US" w:eastAsia="en-GB"/>
        </w:rPr>
        <w:t xml:space="preserve"> de </w:t>
      </w:r>
      <w:proofErr w:type="spellStart"/>
      <w:r>
        <w:rPr>
          <w:lang w:val="en-US" w:eastAsia="en-GB"/>
        </w:rPr>
        <w:t>artículo</w:t>
      </w:r>
      <w:proofErr w:type="spellEnd"/>
      <w:r>
        <w:rPr>
          <w:lang w:val="en-US" w:eastAsia="en-GB"/>
        </w:rPr>
        <w:t xml:space="preserve"> para ERLACS</w:t>
      </w:r>
      <w:r>
        <w:rPr>
          <w:lang w:val="en-US" w:eastAsia="en-GB"/>
        </w:rPr>
        <w:br/>
        <w:t>Importance: High</w:t>
      </w:r>
    </w:p>
    <w:p w:rsidR="00F86BD2" w:rsidRDefault="00F86BD2" w:rsidP="00F86BD2">
      <w:pPr>
        <w:pStyle w:val="PlainText"/>
      </w:pPr>
    </w:p>
    <w:p w:rsidR="00F86BD2" w:rsidRPr="00F86BD2" w:rsidRDefault="00F86BD2" w:rsidP="00F86BD2">
      <w:pPr>
        <w:pStyle w:val="PlainText"/>
        <w:rPr>
          <w:lang w:val="es-ES"/>
        </w:rPr>
      </w:pPr>
      <w:r w:rsidRPr="00F86BD2">
        <w:rPr>
          <w:lang w:val="es-ES"/>
        </w:rPr>
        <w:t xml:space="preserve">Estimada </w:t>
      </w:r>
      <w:proofErr w:type="spellStart"/>
      <w:r w:rsidRPr="00F86BD2">
        <w:rPr>
          <w:lang w:val="es-ES"/>
        </w:rPr>
        <w:t>Kathleen</w:t>
      </w:r>
      <w:proofErr w:type="spellEnd"/>
      <w:r w:rsidRPr="00F86BD2">
        <w:rPr>
          <w:lang w:val="es-ES"/>
        </w:rPr>
        <w:t>,</w:t>
      </w:r>
    </w:p>
    <w:p w:rsidR="00F86BD2" w:rsidRPr="00F86BD2" w:rsidRDefault="00F86BD2" w:rsidP="00F86BD2">
      <w:pPr>
        <w:pStyle w:val="PlainText"/>
        <w:rPr>
          <w:lang w:val="es-ES"/>
        </w:rPr>
      </w:pPr>
    </w:p>
    <w:p w:rsidR="00F86BD2" w:rsidRPr="00F86BD2" w:rsidRDefault="00F86BD2" w:rsidP="00F86BD2">
      <w:pPr>
        <w:pStyle w:val="PlainText"/>
        <w:rPr>
          <w:lang w:val="es-ES"/>
        </w:rPr>
      </w:pPr>
      <w:r w:rsidRPr="00F86BD2">
        <w:rPr>
          <w:lang w:val="es-ES"/>
        </w:rPr>
        <w:t xml:space="preserve">Pero el motivo de este nuevo correo es otro: el de, en mi calidad de miembro del International </w:t>
      </w:r>
      <w:proofErr w:type="spellStart"/>
      <w:r w:rsidRPr="00F86BD2">
        <w:rPr>
          <w:lang w:val="es-ES"/>
        </w:rPr>
        <w:t>Advisory</w:t>
      </w:r>
      <w:proofErr w:type="spellEnd"/>
      <w:r w:rsidRPr="00F86BD2">
        <w:rPr>
          <w:lang w:val="es-ES"/>
        </w:rPr>
        <w:t xml:space="preserve"> </w:t>
      </w:r>
      <w:proofErr w:type="spellStart"/>
      <w:r w:rsidRPr="00F86BD2">
        <w:rPr>
          <w:lang w:val="es-ES"/>
        </w:rPr>
        <w:t>Board</w:t>
      </w:r>
      <w:proofErr w:type="spellEnd"/>
      <w:r w:rsidRPr="00F86BD2">
        <w:rPr>
          <w:lang w:val="es-ES"/>
        </w:rPr>
        <w:t xml:space="preserve"> de la Revista, proponer la toma en consideración del artículo que encontrará en el </w:t>
      </w:r>
      <w:proofErr w:type="spellStart"/>
      <w:r w:rsidRPr="00F86BD2">
        <w:rPr>
          <w:lang w:val="es-ES"/>
        </w:rPr>
        <w:t>attachment</w:t>
      </w:r>
      <w:proofErr w:type="spellEnd"/>
      <w:r w:rsidRPr="00F86BD2">
        <w:rPr>
          <w:lang w:val="es-ES"/>
        </w:rPr>
        <w:t xml:space="preserve">. Se trata de un texto </w:t>
      </w:r>
      <w:proofErr w:type="spellStart"/>
      <w:r w:rsidRPr="00F86BD2">
        <w:rPr>
          <w:lang w:val="es-ES"/>
        </w:rPr>
        <w:t>sumemanete</w:t>
      </w:r>
      <w:proofErr w:type="spellEnd"/>
      <w:r w:rsidRPr="00F86BD2">
        <w:rPr>
          <w:lang w:val="es-ES"/>
        </w:rPr>
        <w:t xml:space="preserve"> sugerente de Ana María </w:t>
      </w:r>
      <w:proofErr w:type="spellStart"/>
      <w:r w:rsidRPr="00F86BD2">
        <w:rPr>
          <w:lang w:val="es-ES"/>
        </w:rPr>
        <w:t>Goetschel</w:t>
      </w:r>
      <w:proofErr w:type="spellEnd"/>
      <w:r w:rsidRPr="00F86BD2">
        <w:rPr>
          <w:lang w:val="es-ES"/>
        </w:rPr>
        <w:t xml:space="preserve">, investigadora de FLACSO-Ecuador, sobre el intento de construcción de una suerte de "modernidad católica" en el Ecuador de la segunda mitad del siglo XIX. Me parece un texto innovador que, entre otras cualidades, puede contribuir a llenar un vacío en la historiografía de la región, en particular, y en el contexto de un país (Ecuador) relativamente poco </w:t>
      </w:r>
      <w:proofErr w:type="spellStart"/>
      <w:r w:rsidRPr="00F86BD2">
        <w:rPr>
          <w:lang w:val="es-ES"/>
        </w:rPr>
        <w:t>poco</w:t>
      </w:r>
      <w:proofErr w:type="spellEnd"/>
      <w:r w:rsidRPr="00F86BD2">
        <w:rPr>
          <w:lang w:val="es-ES"/>
        </w:rPr>
        <w:t xml:space="preserve"> frecuentado en ERLACS. El correo electrónico de la autora es el siguiente:</w:t>
      </w:r>
    </w:p>
    <w:p w:rsidR="00F86BD2" w:rsidRPr="00F86BD2" w:rsidRDefault="00F86BD2" w:rsidP="00F86BD2">
      <w:pPr>
        <w:pStyle w:val="PlainText"/>
        <w:rPr>
          <w:lang w:val="es-ES"/>
        </w:rPr>
      </w:pPr>
      <w:hyperlink r:id="rId9" w:history="1">
        <w:r w:rsidRPr="00F86BD2">
          <w:rPr>
            <w:rStyle w:val="Hyperlink"/>
            <w:lang w:val="es-ES"/>
          </w:rPr>
          <w:t>agoetschel@flacso.edu.ec</w:t>
        </w:r>
      </w:hyperlink>
    </w:p>
    <w:p w:rsidR="00F86BD2" w:rsidRPr="00F86BD2" w:rsidRDefault="00F86BD2" w:rsidP="00F86BD2">
      <w:pPr>
        <w:pStyle w:val="PlainText"/>
        <w:rPr>
          <w:lang w:val="es-ES"/>
        </w:rPr>
      </w:pPr>
    </w:p>
    <w:p w:rsidR="00F86BD2" w:rsidRPr="00F86BD2" w:rsidRDefault="00F86BD2" w:rsidP="00F86BD2">
      <w:pPr>
        <w:pStyle w:val="PlainText"/>
        <w:rPr>
          <w:lang w:val="es-ES"/>
        </w:rPr>
      </w:pPr>
      <w:r w:rsidRPr="00F86BD2">
        <w:rPr>
          <w:lang w:val="es-ES"/>
        </w:rPr>
        <w:t>Agradeciendo de antemano su colaboración, reciba un cordial saludo,</w:t>
      </w:r>
    </w:p>
    <w:p w:rsidR="00F86BD2" w:rsidRPr="00F86BD2" w:rsidRDefault="00F86BD2" w:rsidP="00F86BD2">
      <w:pPr>
        <w:pStyle w:val="PlainText"/>
        <w:rPr>
          <w:lang w:val="es-ES"/>
        </w:rPr>
      </w:pPr>
    </w:p>
    <w:p w:rsidR="00F86BD2" w:rsidRDefault="00F86BD2" w:rsidP="00F86BD2">
      <w:pPr>
        <w:pStyle w:val="PlainText"/>
      </w:pPr>
      <w:r>
        <w:t xml:space="preserve">Víctor </w:t>
      </w:r>
      <w:proofErr w:type="spellStart"/>
      <w:r>
        <w:t>Bretón</w:t>
      </w:r>
      <w:bookmarkEnd w:id="1"/>
      <w:proofErr w:type="spellEnd"/>
    </w:p>
    <w:p w:rsidR="00F86BD2" w:rsidRDefault="00F86BD2" w:rsidP="00F86BD2">
      <w:pPr>
        <w:rPr>
          <w:lang w:eastAsia="en-GB"/>
        </w:rPr>
      </w:pPr>
    </w:p>
    <w:p w:rsidR="00F86BD2" w:rsidRPr="00F86BD2" w:rsidRDefault="00F86BD2" w:rsidP="00F86BD2">
      <w:pPr>
        <w:rPr>
          <w:lang w:eastAsia="en-GB"/>
        </w:rPr>
      </w:pPr>
    </w:p>
    <w:p w:rsidR="00FA08FB" w:rsidRPr="00D52D13" w:rsidRDefault="00EB1AF1" w:rsidP="0077651B">
      <w:pPr>
        <w:pStyle w:val="Heading1"/>
        <w:spacing w:line="360" w:lineRule="auto"/>
        <w:rPr>
          <w:sz w:val="24"/>
          <w:szCs w:val="28"/>
        </w:rPr>
      </w:pPr>
      <w:r w:rsidRPr="00D52D13">
        <w:rPr>
          <w:sz w:val="24"/>
          <w:szCs w:val="28"/>
        </w:rPr>
        <w:t xml:space="preserve">ACCION PUNITIVA Y </w:t>
      </w:r>
      <w:r w:rsidR="003F49D7" w:rsidRPr="00D52D13">
        <w:rPr>
          <w:sz w:val="24"/>
          <w:szCs w:val="28"/>
        </w:rPr>
        <w:t>CONSTRUCCION DE</w:t>
      </w:r>
      <w:r w:rsidRPr="00D52D13">
        <w:rPr>
          <w:sz w:val="24"/>
          <w:szCs w:val="28"/>
        </w:rPr>
        <w:t xml:space="preserve"> UN ORDEN SOCIAL “CATOLICO”</w:t>
      </w:r>
      <w:r w:rsidR="00553E51" w:rsidRPr="00D52D13">
        <w:rPr>
          <w:sz w:val="24"/>
          <w:szCs w:val="28"/>
        </w:rPr>
        <w:t>.</w:t>
      </w:r>
      <w:r w:rsidR="003F49D7" w:rsidRPr="00D52D13">
        <w:rPr>
          <w:sz w:val="24"/>
          <w:szCs w:val="28"/>
        </w:rPr>
        <w:t xml:space="preserve"> </w:t>
      </w:r>
      <w:r w:rsidR="00D6481D">
        <w:rPr>
          <w:sz w:val="24"/>
          <w:szCs w:val="28"/>
        </w:rPr>
        <w:t>EN EL ECUADOR DECIMONONICO.</w:t>
      </w:r>
      <w:r w:rsidR="002159E2" w:rsidRPr="00D52D13">
        <w:rPr>
          <w:sz w:val="24"/>
          <w:szCs w:val="28"/>
        </w:rPr>
        <w:t xml:space="preserve"> </w:t>
      </w:r>
    </w:p>
    <w:p w:rsidR="00D97E17" w:rsidRPr="00D52D13" w:rsidRDefault="00D97E17" w:rsidP="0077651B">
      <w:pPr>
        <w:tabs>
          <w:tab w:val="left" w:pos="142"/>
          <w:tab w:val="left" w:pos="5812"/>
        </w:tabs>
        <w:spacing w:line="360" w:lineRule="auto"/>
        <w:jc w:val="both"/>
        <w:rPr>
          <w:sz w:val="24"/>
          <w:szCs w:val="28"/>
          <w:lang w:val="es-EC"/>
        </w:rPr>
      </w:pPr>
    </w:p>
    <w:p w:rsidR="00D97E17" w:rsidRPr="00D52D13" w:rsidRDefault="00D97E17" w:rsidP="0077651B">
      <w:pPr>
        <w:tabs>
          <w:tab w:val="left" w:pos="142"/>
          <w:tab w:val="left" w:pos="5812"/>
        </w:tabs>
        <w:spacing w:line="360" w:lineRule="auto"/>
        <w:jc w:val="both"/>
        <w:rPr>
          <w:sz w:val="24"/>
          <w:szCs w:val="28"/>
          <w:lang w:val="es-EC"/>
        </w:rPr>
      </w:pPr>
      <w:r w:rsidRPr="00D52D13">
        <w:rPr>
          <w:sz w:val="24"/>
          <w:szCs w:val="28"/>
          <w:lang w:val="es-EC"/>
        </w:rPr>
        <w:t>Ana María Goetschel</w:t>
      </w:r>
      <w:r w:rsidRPr="00D52D13">
        <w:rPr>
          <w:rStyle w:val="FootnoteReference"/>
          <w:sz w:val="24"/>
          <w:szCs w:val="28"/>
          <w:lang w:val="es-EC"/>
        </w:rPr>
        <w:footnoteReference w:id="1"/>
      </w:r>
    </w:p>
    <w:p w:rsidR="00FD27BA" w:rsidRPr="00D52D13" w:rsidRDefault="00FD27BA" w:rsidP="0077651B">
      <w:pPr>
        <w:pStyle w:val="NormalWeb"/>
        <w:shd w:val="clear" w:color="auto" w:fill="FFFFFF"/>
        <w:spacing w:line="360" w:lineRule="auto"/>
        <w:jc w:val="both"/>
      </w:pPr>
      <w:r w:rsidRPr="00D52D13">
        <w:t>Resumen</w:t>
      </w:r>
    </w:p>
    <w:p w:rsidR="00FD27BA" w:rsidRPr="00D52D13" w:rsidRDefault="00FD27BA" w:rsidP="0077651B">
      <w:pPr>
        <w:pStyle w:val="NormalWeb"/>
        <w:shd w:val="clear" w:color="auto" w:fill="FFFFFF"/>
        <w:spacing w:line="360" w:lineRule="auto"/>
        <w:jc w:val="both"/>
      </w:pPr>
      <w:r w:rsidRPr="00D52D13">
        <w:t xml:space="preserve">El artículo </w:t>
      </w:r>
      <w:r w:rsidR="00E5306F">
        <w:t>explora</w:t>
      </w:r>
      <w:r w:rsidRPr="00D52D13">
        <w:t xml:space="preserve"> la relación entre </w:t>
      </w:r>
      <w:r w:rsidR="00D6481D">
        <w:rPr>
          <w:lang w:val="es-MX"/>
        </w:rPr>
        <w:t>la construcción de discursos y</w:t>
      </w:r>
      <w:r w:rsidRPr="00D52D13">
        <w:rPr>
          <w:lang w:val="es-MX"/>
        </w:rPr>
        <w:t xml:space="preserve"> aparatos de control de lo delincuencial en el Ecuador de la segunda mitad del siglo XIX</w:t>
      </w:r>
      <w:r w:rsidR="00CA39C4">
        <w:rPr>
          <w:lang w:val="es-MX"/>
        </w:rPr>
        <w:t xml:space="preserve"> y la configuración del Estado.</w:t>
      </w:r>
      <w:r w:rsidRPr="00D52D13">
        <w:rPr>
          <w:lang w:val="es-MX"/>
        </w:rPr>
        <w:t xml:space="preserve">  Gabriel García Moreno</w:t>
      </w:r>
      <w:r w:rsidR="00CA39C4" w:rsidRPr="00CA39C4">
        <w:rPr>
          <w:lang w:val="es-MX"/>
        </w:rPr>
        <w:t xml:space="preserve"> </w:t>
      </w:r>
      <w:r w:rsidR="00CA39C4">
        <w:rPr>
          <w:lang w:val="es-MX"/>
        </w:rPr>
        <w:t xml:space="preserve">(1859-1875) </w:t>
      </w:r>
      <w:r w:rsidRPr="00D52D13">
        <w:rPr>
          <w:lang w:val="es-MX"/>
        </w:rPr>
        <w:t xml:space="preserve"> como gobernante católico, organizó la Policía como un cuerpo separado</w:t>
      </w:r>
      <w:r w:rsidR="00CA39C4">
        <w:rPr>
          <w:lang w:val="es-MX"/>
        </w:rPr>
        <w:t xml:space="preserve"> de la población</w:t>
      </w:r>
      <w:r w:rsidRPr="00D52D13">
        <w:rPr>
          <w:color w:val="000000"/>
        </w:rPr>
        <w:t xml:space="preserve">,  fundó el Panóptico,  reorganizó las cárceles y como parte </w:t>
      </w:r>
      <w:r w:rsidR="00CA39C4">
        <w:rPr>
          <w:color w:val="000000"/>
        </w:rPr>
        <w:t xml:space="preserve">de ello puso en funcionamiento </w:t>
      </w:r>
      <w:r w:rsidRPr="00D52D13">
        <w:rPr>
          <w:color w:val="000000"/>
        </w:rPr>
        <w:t xml:space="preserve">dispositivos público-privados de control de las </w:t>
      </w:r>
      <w:r w:rsidRPr="00D52D13">
        <w:rPr>
          <w:color w:val="000000"/>
        </w:rPr>
        <w:lastRenderedPageBreak/>
        <w:t>mujeres.  Aunque García Moreno introdujo tecnologías modernas</w:t>
      </w:r>
      <w:r w:rsidRPr="00D52D13">
        <w:rPr>
          <w:lang w:val="es-MX"/>
        </w:rPr>
        <w:t xml:space="preserve"> de vigilancia y control</w:t>
      </w:r>
      <w:r w:rsidRPr="00D52D13">
        <w:t xml:space="preserve"> que permitían armar el andamiaje del Estado, predominó un sistema de control moral antes que disciplinario que </w:t>
      </w:r>
      <w:r w:rsidRPr="00D52D13">
        <w:rPr>
          <w:color w:val="000000"/>
        </w:rPr>
        <w:t>se expandió al conjunto de la sociedad</w:t>
      </w:r>
      <w:r w:rsidRPr="00D52D13">
        <w:t xml:space="preserve">. En ese sentido, el artículo presenta otro lado de un proyecto estatal que ha sido identificado por algunos autores contemporáneos como una </w:t>
      </w:r>
      <w:r w:rsidR="00CA39C4">
        <w:t xml:space="preserve">forma de </w:t>
      </w:r>
      <w:r w:rsidRPr="00D52D13">
        <w:t xml:space="preserve">“modernidad católica”. </w:t>
      </w:r>
    </w:p>
    <w:p w:rsidR="00FD27BA" w:rsidRPr="00D52D13" w:rsidRDefault="00FD27BA" w:rsidP="0077651B">
      <w:pPr>
        <w:spacing w:before="100" w:beforeAutospacing="1" w:after="100" w:afterAutospacing="1" w:line="360" w:lineRule="auto"/>
        <w:jc w:val="both"/>
        <w:rPr>
          <w:sz w:val="24"/>
        </w:rPr>
      </w:pPr>
      <w:r w:rsidRPr="00D52D13">
        <w:rPr>
          <w:sz w:val="24"/>
        </w:rPr>
        <w:t>Palabras claves: Ecuador/dispositivos delincuenciales/control social/modernidad católica.</w:t>
      </w:r>
    </w:p>
    <w:p w:rsidR="00FD27BA" w:rsidRPr="00D52D13" w:rsidRDefault="00FD27BA" w:rsidP="0077651B">
      <w:pPr>
        <w:spacing w:before="100" w:beforeAutospacing="1" w:after="100" w:afterAutospacing="1" w:line="360" w:lineRule="auto"/>
        <w:jc w:val="both"/>
        <w:rPr>
          <w:sz w:val="24"/>
          <w:lang w:val="en-US"/>
        </w:rPr>
      </w:pPr>
      <w:r w:rsidRPr="00D52D13">
        <w:rPr>
          <w:sz w:val="24"/>
          <w:lang w:val="en-US"/>
        </w:rPr>
        <w:t>Abstract</w:t>
      </w:r>
    </w:p>
    <w:p w:rsidR="00FD27BA" w:rsidRPr="00D800B5" w:rsidRDefault="00103D34" w:rsidP="0077651B">
      <w:pPr>
        <w:pStyle w:val="NormalWeb"/>
        <w:shd w:val="clear" w:color="auto" w:fill="FFFFFF"/>
        <w:spacing w:line="360" w:lineRule="auto"/>
        <w:jc w:val="both"/>
        <w:rPr>
          <w:rStyle w:val="apple-converted-space"/>
          <w:szCs w:val="23"/>
          <w:shd w:val="clear" w:color="auto" w:fill="FFFFFF"/>
          <w:lang w:val="en-US"/>
        </w:rPr>
      </w:pPr>
      <w:r w:rsidRPr="00D800B5">
        <w:rPr>
          <w:szCs w:val="23"/>
          <w:shd w:val="clear" w:color="auto" w:fill="FFFFFF"/>
          <w:lang w:val="en-US"/>
        </w:rPr>
        <w:t xml:space="preserve">This paper </w:t>
      </w:r>
      <w:r w:rsidR="000500DA" w:rsidRPr="00D800B5">
        <w:rPr>
          <w:szCs w:val="23"/>
          <w:shd w:val="clear" w:color="auto" w:fill="FFFFFF"/>
          <w:lang w:val="en-US"/>
        </w:rPr>
        <w:t xml:space="preserve">explores </w:t>
      </w:r>
      <w:r w:rsidR="00FD27BA" w:rsidRPr="00D800B5">
        <w:rPr>
          <w:szCs w:val="23"/>
          <w:shd w:val="clear" w:color="auto" w:fill="FFFFFF"/>
          <w:lang w:val="en-US"/>
        </w:rPr>
        <w:t>the relationship between the construction of discourses</w:t>
      </w:r>
      <w:r w:rsidR="00980A5D" w:rsidRPr="00D800B5">
        <w:rPr>
          <w:szCs w:val="23"/>
          <w:shd w:val="clear" w:color="auto" w:fill="FFFFFF"/>
          <w:lang w:val="en-US"/>
        </w:rPr>
        <w:t xml:space="preserve">, </w:t>
      </w:r>
      <w:r w:rsidR="00FD27BA" w:rsidRPr="00D800B5">
        <w:rPr>
          <w:szCs w:val="23"/>
          <w:shd w:val="clear" w:color="auto" w:fill="FFFFFF"/>
          <w:lang w:val="en-US"/>
        </w:rPr>
        <w:t>the criminal control apparatus in Ecuador in the second half of the nineteenth century and the configuration of the Sta</w:t>
      </w:r>
      <w:r w:rsidR="00CA39C4">
        <w:rPr>
          <w:szCs w:val="23"/>
          <w:shd w:val="clear" w:color="auto" w:fill="FFFFFF"/>
          <w:lang w:val="en-US"/>
        </w:rPr>
        <w:t xml:space="preserve">te. </w:t>
      </w:r>
      <w:r w:rsidR="00FD27BA" w:rsidRPr="00D800B5">
        <w:rPr>
          <w:szCs w:val="23"/>
          <w:shd w:val="clear" w:color="auto" w:fill="FFFFFF"/>
          <w:lang w:val="en-US"/>
        </w:rPr>
        <w:t>Gabriel Garcia Moreno</w:t>
      </w:r>
      <w:r w:rsidR="00CA39C4">
        <w:rPr>
          <w:szCs w:val="23"/>
          <w:shd w:val="clear" w:color="auto" w:fill="FFFFFF"/>
          <w:lang w:val="en-US"/>
        </w:rPr>
        <w:t xml:space="preserve"> (1859-1875)</w:t>
      </w:r>
      <w:r w:rsidR="00FD27BA" w:rsidRPr="00D800B5">
        <w:rPr>
          <w:szCs w:val="23"/>
          <w:shd w:val="clear" w:color="auto" w:fill="FFFFFF"/>
          <w:lang w:val="en-US"/>
        </w:rPr>
        <w:t xml:space="preserve"> was a Catholic governor who organized the police as a separate body and founded the </w:t>
      </w:r>
      <w:proofErr w:type="spellStart"/>
      <w:r w:rsidR="00FD27BA" w:rsidRPr="00D800B5">
        <w:rPr>
          <w:szCs w:val="23"/>
          <w:shd w:val="clear" w:color="auto" w:fill="FFFFFF"/>
          <w:lang w:val="en-US"/>
        </w:rPr>
        <w:t>Panopticum</w:t>
      </w:r>
      <w:proofErr w:type="spellEnd"/>
      <w:r w:rsidR="00FD27BA" w:rsidRPr="00D800B5">
        <w:rPr>
          <w:szCs w:val="23"/>
          <w:shd w:val="clear" w:color="auto" w:fill="FFFFFF"/>
          <w:lang w:val="en-US"/>
        </w:rPr>
        <w:t>. He also reorganized prisons and further began operating public-private control devices for women. Although Garcia Moreno introduced modern technologies of surveillance and control that reinforced the infrastructure of the State, a moral control system dominated over a disciplined system, which spread to the whole of society. In that sense, the paper presents the other side of a State project that some contemporary authors have identified as "Catholic modernity".</w:t>
      </w:r>
      <w:r w:rsidR="00FD27BA" w:rsidRPr="00D800B5">
        <w:rPr>
          <w:rStyle w:val="apple-converted-space"/>
          <w:szCs w:val="23"/>
          <w:shd w:val="clear" w:color="auto" w:fill="FFFFFF"/>
          <w:lang w:val="en-US"/>
        </w:rPr>
        <w:t> </w:t>
      </w:r>
    </w:p>
    <w:p w:rsidR="00FD27BA" w:rsidRPr="00D52D13" w:rsidRDefault="00FD27BA" w:rsidP="0077651B">
      <w:pPr>
        <w:pStyle w:val="NormalWeb"/>
        <w:shd w:val="clear" w:color="auto" w:fill="FFFFFF"/>
        <w:spacing w:line="360" w:lineRule="auto"/>
        <w:jc w:val="both"/>
        <w:rPr>
          <w:color w:val="444444"/>
          <w:szCs w:val="23"/>
          <w:shd w:val="clear" w:color="auto" w:fill="FFFFFF"/>
          <w:lang w:val="en-US"/>
        </w:rPr>
      </w:pPr>
      <w:r w:rsidRPr="00D52D13">
        <w:rPr>
          <w:rStyle w:val="apple-converted-space"/>
          <w:color w:val="444444"/>
          <w:szCs w:val="23"/>
          <w:shd w:val="clear" w:color="auto" w:fill="FFFFFF"/>
          <w:lang w:val="en-US"/>
        </w:rPr>
        <w:t>Keywords: Ecuador/criminal devices/social control/</w:t>
      </w:r>
      <w:r w:rsidRPr="00D52D13">
        <w:rPr>
          <w:color w:val="444444"/>
          <w:szCs w:val="23"/>
          <w:shd w:val="clear" w:color="auto" w:fill="FFFFFF"/>
          <w:lang w:val="en-US"/>
        </w:rPr>
        <w:t>catholic modernity</w:t>
      </w:r>
    </w:p>
    <w:p w:rsidR="00FD27BA" w:rsidRPr="00D52D13" w:rsidRDefault="00FD27BA" w:rsidP="0077651B">
      <w:pPr>
        <w:tabs>
          <w:tab w:val="left" w:pos="142"/>
          <w:tab w:val="left" w:pos="5812"/>
        </w:tabs>
        <w:spacing w:line="360" w:lineRule="auto"/>
        <w:jc w:val="both"/>
        <w:rPr>
          <w:sz w:val="24"/>
          <w:szCs w:val="28"/>
          <w:lang w:val="es-EC"/>
        </w:rPr>
      </w:pPr>
    </w:p>
    <w:p w:rsidR="00D97E17" w:rsidRDefault="00DD3B1F" w:rsidP="0077651B">
      <w:pPr>
        <w:tabs>
          <w:tab w:val="left" w:pos="142"/>
          <w:tab w:val="left" w:pos="5812"/>
        </w:tabs>
        <w:spacing w:line="360" w:lineRule="auto"/>
        <w:jc w:val="both"/>
        <w:rPr>
          <w:sz w:val="24"/>
          <w:szCs w:val="28"/>
          <w:lang w:val="es-EC"/>
        </w:rPr>
      </w:pPr>
      <w:r w:rsidRPr="00D52D13">
        <w:rPr>
          <w:sz w:val="24"/>
          <w:szCs w:val="28"/>
          <w:lang w:val="es-EC"/>
        </w:rPr>
        <w:t>INTRODUCCION</w:t>
      </w:r>
    </w:p>
    <w:p w:rsidR="00D800B5" w:rsidRDefault="00D800B5" w:rsidP="0077651B">
      <w:pPr>
        <w:tabs>
          <w:tab w:val="left" w:pos="142"/>
          <w:tab w:val="left" w:pos="5812"/>
        </w:tabs>
        <w:spacing w:line="360" w:lineRule="auto"/>
        <w:jc w:val="both"/>
        <w:rPr>
          <w:sz w:val="24"/>
          <w:szCs w:val="28"/>
          <w:lang w:val="es-EC"/>
        </w:rPr>
      </w:pPr>
    </w:p>
    <w:p w:rsidR="00CA39C4" w:rsidRPr="00D52D13" w:rsidRDefault="00CA39C4" w:rsidP="00CA39C4">
      <w:pPr>
        <w:tabs>
          <w:tab w:val="left" w:pos="142"/>
          <w:tab w:val="left" w:pos="5812"/>
        </w:tabs>
        <w:spacing w:line="360" w:lineRule="auto"/>
        <w:jc w:val="both"/>
        <w:rPr>
          <w:sz w:val="24"/>
          <w:szCs w:val="28"/>
          <w:lang w:val="es-EC"/>
        </w:rPr>
      </w:pPr>
      <w:r w:rsidRPr="00D52D13">
        <w:rPr>
          <w:sz w:val="24"/>
          <w:szCs w:val="28"/>
          <w:lang w:val="es-EC"/>
        </w:rPr>
        <w:t xml:space="preserve">A fines del 2014 el gobierno de la Revolución Ciudadana dio un giro en el sistema de administración penitenciario en el Ecuador, cuyos efectos no se alcanza a medir todavía. Mediante un operativo cuidadosamente diseñado, los internos del antiguo Penal García Moreno, ubicado en el Centro Histórico de Quito, fueron trasladados a una cárcel ultra moderna, de alta seguridad, construida en Latacunga, a muchos kilómetros de distancia de la capital. Pocos meses más tarde tuvimos la oportunidad de visitar las instalaciones del antiguo penal, en proceso de transformarse en hotel-museo. Al recorrer la edificación abierta </w:t>
      </w:r>
      <w:r w:rsidRPr="00D52D13">
        <w:rPr>
          <w:sz w:val="24"/>
          <w:szCs w:val="28"/>
          <w:lang w:val="es-EC"/>
        </w:rPr>
        <w:lastRenderedPageBreak/>
        <w:t xml:space="preserve">al público para mostrar la dimensión de los cambios instaurados por el presidente Rafael Correa (2007…) </w:t>
      </w:r>
      <w:r>
        <w:rPr>
          <w:sz w:val="24"/>
          <w:szCs w:val="28"/>
          <w:lang w:val="es-EC"/>
        </w:rPr>
        <w:t xml:space="preserve">algunos </w:t>
      </w:r>
      <w:r w:rsidRPr="00D52D13">
        <w:rPr>
          <w:sz w:val="24"/>
          <w:szCs w:val="28"/>
          <w:lang w:val="es-EC"/>
        </w:rPr>
        <w:t xml:space="preserve">nos preguntamos si alguna vez ese fue un centro  de control y vigilancia en un sentido moderno. Aun cuando la estructura del edificio, los materiales con los que fue hecho, la forma como fueron organizadas las celdas a partir de corredores accesibles a la mirada desplegada desde la torre de vigilancia, reproducía la figura del Panóptico, hace mucho tiempo que las entradas desde la torre hacia las celdas habían sido tapiadas, las celdas modificadas de manera arbitraria, dejando el conjunto del Penal de funcionar de acuerdo al modelo, multiplicándose los espacios de castigo pero también de desorden. Los presos fueron colocados bajo un sistema </w:t>
      </w:r>
      <w:proofErr w:type="spellStart"/>
      <w:r w:rsidRPr="00D52D13">
        <w:rPr>
          <w:sz w:val="24"/>
          <w:szCs w:val="28"/>
          <w:lang w:val="es-EC"/>
        </w:rPr>
        <w:t>semi</w:t>
      </w:r>
      <w:proofErr w:type="spellEnd"/>
      <w:r w:rsidRPr="00D52D13">
        <w:rPr>
          <w:sz w:val="24"/>
          <w:szCs w:val="28"/>
          <w:lang w:val="es-EC"/>
        </w:rPr>
        <w:t xml:space="preserve"> formal de administración de la violencia,  de la que formaban parte tanto grupos de vigilantes como de delincuentes y en donde los internos, culpables o inocentes, eran prácticamente abandonados a su suerte. Al mismo tiempo, al examinar antiguas fotografías colocadas en los corredores, caímos en cuenta de que el antiguo Penal había permitido un tipo de liberalidad o sociabilidad que dejaba algún resquicio de libertad y entraba en contradicción con el propio sistema de funcionamiento panóptico. Es cierto que era un espacio de excepción, en el que primaba la arbitrariedad de la violencia  ¿pero no permitía,  al mismo tiempo,  un tipo de vínculos tanto hacia el interior como al exterior, que no iban a darse en el nuevo centro de reclusión?  </w:t>
      </w:r>
    </w:p>
    <w:p w:rsidR="003C06B1" w:rsidRPr="00D52D13" w:rsidRDefault="00CA39C4" w:rsidP="0077651B">
      <w:pPr>
        <w:tabs>
          <w:tab w:val="left" w:pos="142"/>
          <w:tab w:val="left" w:pos="5812"/>
        </w:tabs>
        <w:spacing w:line="360" w:lineRule="auto"/>
        <w:jc w:val="both"/>
        <w:rPr>
          <w:sz w:val="24"/>
          <w:szCs w:val="28"/>
          <w:lang w:val="es-EC"/>
        </w:rPr>
      </w:pPr>
      <w:r>
        <w:rPr>
          <w:sz w:val="24"/>
          <w:szCs w:val="28"/>
          <w:lang w:val="es-EC"/>
        </w:rPr>
        <w:tab/>
        <w:t xml:space="preserve">       Al recorrer el Penal se pudo</w:t>
      </w:r>
      <w:r w:rsidR="00FA08FB" w:rsidRPr="00D52D13">
        <w:rPr>
          <w:sz w:val="24"/>
          <w:szCs w:val="28"/>
          <w:lang w:val="es-EC"/>
        </w:rPr>
        <w:t xml:space="preserve"> descubrir unas cuantas huellas del proyecto </w:t>
      </w:r>
      <w:r w:rsidR="007E7C71" w:rsidRPr="00D52D13">
        <w:rPr>
          <w:sz w:val="24"/>
          <w:szCs w:val="28"/>
          <w:lang w:val="es-EC"/>
        </w:rPr>
        <w:t>del presidente Gabriel García Moreno</w:t>
      </w:r>
      <w:r w:rsidR="00FA08FB" w:rsidRPr="00D52D13">
        <w:rPr>
          <w:sz w:val="24"/>
          <w:szCs w:val="28"/>
          <w:lang w:val="es-EC"/>
        </w:rPr>
        <w:t>.</w:t>
      </w:r>
      <w:r w:rsidR="00092179" w:rsidRPr="00D52D13">
        <w:rPr>
          <w:sz w:val="24"/>
          <w:szCs w:val="28"/>
          <w:lang w:val="es-EC"/>
        </w:rPr>
        <w:t xml:space="preserve"> ¿Pero en qué consistió realmente el proyecto del gran modernizador </w:t>
      </w:r>
      <w:r w:rsidR="007E7C71" w:rsidRPr="00D52D13">
        <w:rPr>
          <w:sz w:val="24"/>
          <w:szCs w:val="28"/>
          <w:lang w:val="es-EC"/>
        </w:rPr>
        <w:t xml:space="preserve">en el Ecuador </w:t>
      </w:r>
      <w:r w:rsidR="00092179" w:rsidRPr="00D52D13">
        <w:rPr>
          <w:sz w:val="24"/>
          <w:szCs w:val="28"/>
          <w:lang w:val="es-EC"/>
        </w:rPr>
        <w:t>de</w:t>
      </w:r>
      <w:r>
        <w:rPr>
          <w:sz w:val="24"/>
          <w:szCs w:val="28"/>
          <w:lang w:val="es-EC"/>
        </w:rPr>
        <w:t xml:space="preserve"> la segunda mitad del </w:t>
      </w:r>
      <w:r w:rsidR="00092179" w:rsidRPr="00D52D13">
        <w:rPr>
          <w:sz w:val="24"/>
          <w:szCs w:val="28"/>
          <w:lang w:val="es-EC"/>
        </w:rPr>
        <w:t xml:space="preserve">siglo XIX? </w:t>
      </w:r>
      <w:r w:rsidR="00FA08FB" w:rsidRPr="00D52D13">
        <w:rPr>
          <w:sz w:val="24"/>
          <w:szCs w:val="28"/>
          <w:lang w:val="es-EC"/>
        </w:rPr>
        <w:t xml:space="preserve"> El Penal fue concebido como una construcción en forma de cinco estrellas unidas por una t</w:t>
      </w:r>
      <w:r w:rsidR="002002A1" w:rsidRPr="00D52D13">
        <w:rPr>
          <w:sz w:val="24"/>
          <w:szCs w:val="28"/>
          <w:lang w:val="es-EC"/>
        </w:rPr>
        <w:t>orre central de vigilancia y</w:t>
      </w:r>
      <w:r w:rsidR="00FA08FB" w:rsidRPr="00D52D13">
        <w:rPr>
          <w:sz w:val="24"/>
          <w:szCs w:val="28"/>
          <w:lang w:val="es-EC"/>
        </w:rPr>
        <w:t xml:space="preserve"> </w:t>
      </w:r>
      <w:r w:rsidR="00047CC0" w:rsidRPr="00D52D13">
        <w:rPr>
          <w:sz w:val="24"/>
          <w:szCs w:val="28"/>
          <w:lang w:val="es-EC"/>
        </w:rPr>
        <w:t xml:space="preserve">realizado de acuerdo al modelo </w:t>
      </w:r>
      <w:r w:rsidR="00FA08FB" w:rsidRPr="00D52D13">
        <w:rPr>
          <w:sz w:val="24"/>
          <w:szCs w:val="28"/>
          <w:lang w:val="es-EC"/>
        </w:rPr>
        <w:t>propuesto por Jeremy Be</w:t>
      </w:r>
      <w:r w:rsidR="003C06B1" w:rsidRPr="00D52D13">
        <w:rPr>
          <w:sz w:val="24"/>
          <w:szCs w:val="28"/>
          <w:lang w:val="es-EC"/>
        </w:rPr>
        <w:t>n</w:t>
      </w:r>
      <w:r w:rsidR="00FA08FB" w:rsidRPr="00D52D13">
        <w:rPr>
          <w:sz w:val="24"/>
          <w:szCs w:val="28"/>
          <w:lang w:val="es-EC"/>
        </w:rPr>
        <w:t>tham a finales del siglo XVIII. El objetivo de Benthan</w:t>
      </w:r>
      <w:r w:rsidR="00C30F48" w:rsidRPr="00D52D13">
        <w:rPr>
          <w:sz w:val="24"/>
          <w:szCs w:val="28"/>
          <w:lang w:val="es-EC"/>
        </w:rPr>
        <w:t>, de acuerdo a Foucault,</w:t>
      </w:r>
      <w:r w:rsidR="00FA08FB" w:rsidRPr="00D52D13">
        <w:rPr>
          <w:sz w:val="24"/>
          <w:szCs w:val="28"/>
          <w:lang w:val="es-EC"/>
        </w:rPr>
        <w:t xml:space="preserve"> era construir un dispositivo práctico, cuyo efecto más importante parecía ser</w:t>
      </w:r>
      <w:r w:rsidR="006911F2" w:rsidRPr="00D52D13">
        <w:rPr>
          <w:sz w:val="24"/>
          <w:szCs w:val="28"/>
          <w:lang w:val="es-EC"/>
        </w:rPr>
        <w:t xml:space="preserve"> no tanto “ver sin ser visto” como</w:t>
      </w:r>
      <w:r w:rsidR="00AA0430" w:rsidRPr="00D52D13">
        <w:rPr>
          <w:sz w:val="24"/>
          <w:szCs w:val="28"/>
          <w:lang w:val="es-EC"/>
        </w:rPr>
        <w:t xml:space="preserve"> permi</w:t>
      </w:r>
      <w:r w:rsidR="007E7C71" w:rsidRPr="00D52D13">
        <w:rPr>
          <w:sz w:val="24"/>
          <w:szCs w:val="28"/>
          <w:lang w:val="es-EC"/>
        </w:rPr>
        <w:t>tir el funcionamiento del poder, g</w:t>
      </w:r>
      <w:r w:rsidR="00FA08FB" w:rsidRPr="00D52D13">
        <w:rPr>
          <w:sz w:val="24"/>
          <w:szCs w:val="28"/>
          <w:lang w:val="es-EC"/>
        </w:rPr>
        <w:t>enerar una nueva forma de visibilidad y de organización del p</w:t>
      </w:r>
      <w:r w:rsidR="00AA0430" w:rsidRPr="00D52D13">
        <w:rPr>
          <w:sz w:val="24"/>
          <w:szCs w:val="28"/>
          <w:lang w:val="es-EC"/>
        </w:rPr>
        <w:t>oder que se extenderí</w:t>
      </w:r>
      <w:r>
        <w:rPr>
          <w:sz w:val="24"/>
          <w:szCs w:val="28"/>
          <w:lang w:val="es-EC"/>
        </w:rPr>
        <w:t xml:space="preserve">a a otros ámbitos </w:t>
      </w:r>
      <w:r w:rsidR="00AA0430" w:rsidRPr="00D52D13">
        <w:rPr>
          <w:sz w:val="24"/>
          <w:szCs w:val="28"/>
          <w:lang w:val="es-EC"/>
        </w:rPr>
        <w:t>de la vida social</w:t>
      </w:r>
      <w:r w:rsidR="00047CC0" w:rsidRPr="00D52D13">
        <w:rPr>
          <w:sz w:val="24"/>
          <w:szCs w:val="28"/>
          <w:lang w:val="es-EC"/>
        </w:rPr>
        <w:t xml:space="preserve">. </w:t>
      </w:r>
      <w:r w:rsidR="00FA08FB" w:rsidRPr="00D52D13">
        <w:rPr>
          <w:sz w:val="24"/>
          <w:szCs w:val="28"/>
          <w:lang w:val="es-EC"/>
        </w:rPr>
        <w:t xml:space="preserve">Pero cuándo en el </w:t>
      </w:r>
      <w:r w:rsidR="002C6586" w:rsidRPr="00D52D13">
        <w:rPr>
          <w:sz w:val="24"/>
          <w:szCs w:val="28"/>
          <w:lang w:val="es-EC"/>
        </w:rPr>
        <w:t xml:space="preserve">año 1874 </w:t>
      </w:r>
      <w:r w:rsidR="00CF31F5" w:rsidRPr="00D52D13">
        <w:rPr>
          <w:sz w:val="24"/>
          <w:szCs w:val="28"/>
          <w:lang w:val="es-EC"/>
        </w:rPr>
        <w:t xml:space="preserve">el Penal fue </w:t>
      </w:r>
      <w:r w:rsidR="002C6586" w:rsidRPr="00D52D13">
        <w:rPr>
          <w:sz w:val="24"/>
          <w:szCs w:val="28"/>
          <w:lang w:val="es-EC"/>
        </w:rPr>
        <w:t>inaugurado</w:t>
      </w:r>
      <w:r w:rsidR="00AA0430" w:rsidRPr="00D52D13">
        <w:rPr>
          <w:sz w:val="24"/>
          <w:szCs w:val="28"/>
          <w:lang w:val="es-EC"/>
        </w:rPr>
        <w:t xml:space="preserve"> en Quito</w:t>
      </w:r>
      <w:r w:rsidR="00471D05" w:rsidRPr="00D52D13">
        <w:rPr>
          <w:sz w:val="24"/>
          <w:szCs w:val="28"/>
          <w:lang w:val="es-EC"/>
        </w:rPr>
        <w:t xml:space="preserve"> ¿se instituyó realmente</w:t>
      </w:r>
      <w:r w:rsidR="006911F2" w:rsidRPr="00D52D13">
        <w:rPr>
          <w:sz w:val="24"/>
          <w:szCs w:val="28"/>
          <w:lang w:val="es-EC"/>
        </w:rPr>
        <w:t xml:space="preserve"> </w:t>
      </w:r>
      <w:r w:rsidR="00AA0430" w:rsidRPr="00D52D13">
        <w:rPr>
          <w:sz w:val="24"/>
          <w:szCs w:val="28"/>
          <w:lang w:val="es-EC"/>
        </w:rPr>
        <w:t xml:space="preserve">un sistema moderno? </w:t>
      </w:r>
      <w:r w:rsidR="002C6586" w:rsidRPr="00D52D13">
        <w:rPr>
          <w:sz w:val="24"/>
          <w:szCs w:val="28"/>
          <w:lang w:val="es-EC"/>
        </w:rPr>
        <w:t xml:space="preserve"> </w:t>
      </w:r>
      <w:r w:rsidR="00B46E37" w:rsidRPr="00D52D13">
        <w:rPr>
          <w:sz w:val="24"/>
          <w:szCs w:val="28"/>
          <w:lang w:val="es-EC"/>
        </w:rPr>
        <w:t>¿</w:t>
      </w:r>
      <w:r w:rsidR="00471D05" w:rsidRPr="00D52D13">
        <w:rPr>
          <w:sz w:val="24"/>
          <w:szCs w:val="28"/>
          <w:lang w:val="es-EC"/>
        </w:rPr>
        <w:t>Qué era lo que</w:t>
      </w:r>
      <w:r w:rsidR="002C6586" w:rsidRPr="00D52D13">
        <w:rPr>
          <w:sz w:val="24"/>
          <w:szCs w:val="28"/>
          <w:lang w:val="es-EC"/>
        </w:rPr>
        <w:t xml:space="preserve"> intentaba impl</w:t>
      </w:r>
      <w:r w:rsidR="00B46E37" w:rsidRPr="00D52D13">
        <w:rPr>
          <w:sz w:val="24"/>
          <w:szCs w:val="28"/>
          <w:lang w:val="es-EC"/>
        </w:rPr>
        <w:t>antar</w:t>
      </w:r>
      <w:r w:rsidR="002C6586" w:rsidRPr="00D52D13">
        <w:rPr>
          <w:sz w:val="24"/>
          <w:szCs w:val="28"/>
          <w:lang w:val="es-EC"/>
        </w:rPr>
        <w:t xml:space="preserve"> García Moreno y cómo se relacionaba </w:t>
      </w:r>
      <w:r w:rsidR="00AA0430" w:rsidRPr="00D52D13">
        <w:rPr>
          <w:sz w:val="24"/>
          <w:szCs w:val="28"/>
          <w:lang w:val="es-EC"/>
        </w:rPr>
        <w:t xml:space="preserve">su proyecto </w:t>
      </w:r>
      <w:r w:rsidR="002C6586" w:rsidRPr="00D52D13">
        <w:rPr>
          <w:sz w:val="24"/>
          <w:szCs w:val="28"/>
          <w:lang w:val="es-EC"/>
        </w:rPr>
        <w:t>con el resto de dispositivos</w:t>
      </w:r>
      <w:r w:rsidR="00AA0430" w:rsidRPr="00D52D13">
        <w:rPr>
          <w:sz w:val="24"/>
          <w:szCs w:val="28"/>
          <w:lang w:val="es-EC"/>
        </w:rPr>
        <w:t xml:space="preserve"> </w:t>
      </w:r>
      <w:r w:rsidR="007E7C71" w:rsidRPr="00D52D13">
        <w:rPr>
          <w:sz w:val="24"/>
          <w:szCs w:val="28"/>
          <w:lang w:val="es-EC"/>
        </w:rPr>
        <w:t>existentes</w:t>
      </w:r>
      <w:r w:rsidR="002C6586" w:rsidRPr="00D52D13">
        <w:rPr>
          <w:sz w:val="24"/>
          <w:szCs w:val="28"/>
          <w:lang w:val="es-EC"/>
        </w:rPr>
        <w:t xml:space="preserve"> relacionados, por ejemplo</w:t>
      </w:r>
      <w:r w:rsidR="007E7C71" w:rsidRPr="00D52D13">
        <w:rPr>
          <w:sz w:val="24"/>
          <w:szCs w:val="28"/>
          <w:lang w:val="es-EC"/>
        </w:rPr>
        <w:t xml:space="preserve">, </w:t>
      </w:r>
      <w:r w:rsidR="002C6586" w:rsidRPr="00D52D13">
        <w:rPr>
          <w:sz w:val="24"/>
          <w:szCs w:val="28"/>
          <w:lang w:val="es-EC"/>
        </w:rPr>
        <w:t xml:space="preserve"> con el control de l</w:t>
      </w:r>
      <w:r w:rsidR="00196F36" w:rsidRPr="00D52D13">
        <w:rPr>
          <w:sz w:val="24"/>
          <w:szCs w:val="28"/>
          <w:lang w:val="es-EC"/>
        </w:rPr>
        <w:t>as mujer</w:t>
      </w:r>
      <w:r w:rsidR="00980A5D" w:rsidRPr="00D52D13">
        <w:rPr>
          <w:sz w:val="24"/>
          <w:szCs w:val="28"/>
          <w:lang w:val="es-EC"/>
        </w:rPr>
        <w:t>es o de los conciertos</w:t>
      </w:r>
      <w:r w:rsidR="002C6586" w:rsidRPr="00D52D13">
        <w:rPr>
          <w:sz w:val="24"/>
          <w:szCs w:val="28"/>
          <w:lang w:val="es-EC"/>
        </w:rPr>
        <w:t xml:space="preserve"> de las haciendas?</w:t>
      </w:r>
      <w:r w:rsidR="00563ED5" w:rsidRPr="00D52D13">
        <w:rPr>
          <w:sz w:val="24"/>
          <w:szCs w:val="28"/>
          <w:lang w:val="es-EC"/>
        </w:rPr>
        <w:t xml:space="preserve"> </w:t>
      </w:r>
      <w:r w:rsidR="00AA0430" w:rsidRPr="00D52D13">
        <w:rPr>
          <w:sz w:val="24"/>
          <w:szCs w:val="28"/>
          <w:lang w:val="es-EC"/>
        </w:rPr>
        <w:t xml:space="preserve">¿Se trataba de un sistema de </w:t>
      </w:r>
      <w:r w:rsidR="00471D05" w:rsidRPr="00D52D13">
        <w:rPr>
          <w:sz w:val="24"/>
          <w:szCs w:val="28"/>
          <w:lang w:val="es-EC"/>
        </w:rPr>
        <w:t>funcionamiento acorde con su época</w:t>
      </w:r>
      <w:r w:rsidR="00047CC0" w:rsidRPr="00D52D13">
        <w:rPr>
          <w:sz w:val="24"/>
          <w:szCs w:val="28"/>
          <w:lang w:val="es-EC"/>
        </w:rPr>
        <w:t xml:space="preserve">? </w:t>
      </w:r>
      <w:r w:rsidR="00FA08FB" w:rsidRPr="00D52D13">
        <w:rPr>
          <w:sz w:val="24"/>
          <w:szCs w:val="28"/>
          <w:lang w:val="es-EC"/>
        </w:rPr>
        <w:t xml:space="preserve"> </w:t>
      </w:r>
    </w:p>
    <w:p w:rsidR="00CA39C4" w:rsidRDefault="00166832" w:rsidP="0077651B">
      <w:pPr>
        <w:pStyle w:val="BodyText2"/>
        <w:spacing w:line="360" w:lineRule="auto"/>
        <w:rPr>
          <w:szCs w:val="24"/>
          <w:lang w:eastAsia="es-EC"/>
        </w:rPr>
      </w:pPr>
      <w:r w:rsidRPr="00D52D13">
        <w:rPr>
          <w:szCs w:val="28"/>
        </w:rPr>
        <w:lastRenderedPageBreak/>
        <w:t xml:space="preserve">              </w:t>
      </w:r>
      <w:r w:rsidR="00641465" w:rsidRPr="00D52D13">
        <w:rPr>
          <w:szCs w:val="28"/>
        </w:rPr>
        <w:t xml:space="preserve">Como </w:t>
      </w:r>
      <w:r w:rsidR="007E7C71" w:rsidRPr="00D52D13">
        <w:rPr>
          <w:szCs w:val="28"/>
        </w:rPr>
        <w:t>se</w:t>
      </w:r>
      <w:r w:rsidR="0050462C" w:rsidRPr="00D52D13">
        <w:rPr>
          <w:szCs w:val="28"/>
        </w:rPr>
        <w:t xml:space="preserve">ñalamos </w:t>
      </w:r>
      <w:r w:rsidR="00641465" w:rsidRPr="00D52D13">
        <w:rPr>
          <w:szCs w:val="28"/>
        </w:rPr>
        <w:t>en un trabajo anterior</w:t>
      </w:r>
      <w:r w:rsidR="00CA39C4">
        <w:rPr>
          <w:szCs w:val="28"/>
        </w:rPr>
        <w:t xml:space="preserve"> </w:t>
      </w:r>
      <w:r w:rsidR="00CA39C4" w:rsidRPr="00D52D13">
        <w:rPr>
          <w:color w:val="000000"/>
          <w:szCs w:val="27"/>
        </w:rPr>
        <w:t>(</w:t>
      </w:r>
      <w:proofErr w:type="spellStart"/>
      <w:r w:rsidR="00CA39C4" w:rsidRPr="00D52D13">
        <w:rPr>
          <w:color w:val="000000"/>
          <w:szCs w:val="27"/>
        </w:rPr>
        <w:t>Kingman</w:t>
      </w:r>
      <w:proofErr w:type="spellEnd"/>
      <w:r w:rsidR="00CA39C4" w:rsidRPr="00D52D13">
        <w:rPr>
          <w:color w:val="000000"/>
          <w:szCs w:val="27"/>
        </w:rPr>
        <w:t xml:space="preserve">, </w:t>
      </w:r>
      <w:proofErr w:type="spellStart"/>
      <w:r w:rsidR="00CA39C4" w:rsidRPr="00D52D13">
        <w:rPr>
          <w:color w:val="000000"/>
          <w:szCs w:val="27"/>
        </w:rPr>
        <w:t>Goetschel</w:t>
      </w:r>
      <w:proofErr w:type="spellEnd"/>
      <w:r w:rsidR="00CA39C4" w:rsidRPr="00D52D13">
        <w:rPr>
          <w:color w:val="000000"/>
          <w:szCs w:val="27"/>
        </w:rPr>
        <w:t>, 2014)</w:t>
      </w:r>
      <w:r w:rsidR="00D800B5">
        <w:rPr>
          <w:lang w:val="pt-BR"/>
        </w:rPr>
        <w:t>,</w:t>
      </w:r>
      <w:r w:rsidR="00CF31F5" w:rsidRPr="00D52D13">
        <w:rPr>
          <w:lang w:val="pt-BR"/>
        </w:rPr>
        <w:t xml:space="preserve"> </w:t>
      </w:r>
      <w:r w:rsidR="00641465" w:rsidRPr="00D52D13">
        <w:rPr>
          <w:szCs w:val="28"/>
        </w:rPr>
        <w:t xml:space="preserve">existen distintas formas de entender el proyecto </w:t>
      </w:r>
      <w:proofErr w:type="spellStart"/>
      <w:r w:rsidR="00641465" w:rsidRPr="00D52D13">
        <w:rPr>
          <w:szCs w:val="28"/>
        </w:rPr>
        <w:t>garciano</w:t>
      </w:r>
      <w:proofErr w:type="spellEnd"/>
      <w:r w:rsidR="00641465" w:rsidRPr="00D52D13">
        <w:rPr>
          <w:szCs w:val="28"/>
        </w:rPr>
        <w:t xml:space="preserve"> de “modernidad católica”. </w:t>
      </w:r>
      <w:r w:rsidR="00CF31F5" w:rsidRPr="00D52D13">
        <w:rPr>
          <w:szCs w:val="28"/>
        </w:rPr>
        <w:t>Partiendo</w:t>
      </w:r>
      <w:r w:rsidR="00630F0A" w:rsidRPr="00D52D13">
        <w:rPr>
          <w:szCs w:val="28"/>
        </w:rPr>
        <w:t xml:space="preserve"> </w:t>
      </w:r>
      <w:r w:rsidR="001D433A" w:rsidRPr="00D52D13">
        <w:rPr>
          <w:szCs w:val="28"/>
        </w:rPr>
        <w:t>del</w:t>
      </w:r>
      <w:r w:rsidR="00DA3809" w:rsidRPr="00D52D13">
        <w:rPr>
          <w:color w:val="000000"/>
          <w:szCs w:val="27"/>
        </w:rPr>
        <w:t xml:space="preserve"> debate abierto por Gertrude Himmelfarb</w:t>
      </w:r>
      <w:r w:rsidR="00630F0A" w:rsidRPr="00D52D13">
        <w:rPr>
          <w:color w:val="000000"/>
          <w:szCs w:val="27"/>
        </w:rPr>
        <w:t xml:space="preserve">  (1991)</w:t>
      </w:r>
      <w:r w:rsidR="00DA3809" w:rsidRPr="00D52D13">
        <w:rPr>
          <w:color w:val="000000"/>
          <w:szCs w:val="27"/>
        </w:rPr>
        <w:t xml:space="preserve"> para Inglaterra, Francia y Estados Unido</w:t>
      </w:r>
      <w:r w:rsidR="00094754" w:rsidRPr="00D52D13">
        <w:rPr>
          <w:color w:val="000000"/>
          <w:szCs w:val="27"/>
        </w:rPr>
        <w:t xml:space="preserve">s y desarrollado </w:t>
      </w:r>
      <w:r w:rsidR="00DA3809" w:rsidRPr="00D52D13">
        <w:rPr>
          <w:color w:val="000000"/>
          <w:szCs w:val="27"/>
        </w:rPr>
        <w:t>por Juan Maiguashca</w:t>
      </w:r>
      <w:r w:rsidR="00630F0A" w:rsidRPr="00D52D13">
        <w:rPr>
          <w:color w:val="000000"/>
          <w:szCs w:val="27"/>
        </w:rPr>
        <w:t xml:space="preserve"> (1994, 2004) </w:t>
      </w:r>
      <w:r w:rsidR="00DA3809" w:rsidRPr="00D52D13">
        <w:rPr>
          <w:color w:val="000000"/>
          <w:szCs w:val="27"/>
        </w:rPr>
        <w:t>y Derek Williams</w:t>
      </w:r>
      <w:r w:rsidR="00630F0A" w:rsidRPr="00D52D13">
        <w:rPr>
          <w:color w:val="000000"/>
          <w:szCs w:val="27"/>
        </w:rPr>
        <w:t xml:space="preserve"> (2004)</w:t>
      </w:r>
      <w:r w:rsidR="00094754" w:rsidRPr="00D52D13">
        <w:rPr>
          <w:i/>
          <w:iCs/>
          <w:color w:val="000000"/>
          <w:szCs w:val="27"/>
        </w:rPr>
        <w:t xml:space="preserve"> </w:t>
      </w:r>
      <w:r w:rsidR="003A30DC" w:rsidRPr="00D52D13">
        <w:rPr>
          <w:color w:val="000000"/>
          <w:szCs w:val="27"/>
        </w:rPr>
        <w:t>para el caso del  Ecuador</w:t>
      </w:r>
      <w:r w:rsidR="00402CFC" w:rsidRPr="00D52D13">
        <w:rPr>
          <w:color w:val="000000"/>
          <w:szCs w:val="27"/>
        </w:rPr>
        <w:t>,</w:t>
      </w:r>
      <w:r w:rsidR="00CF31F5" w:rsidRPr="00D52D13">
        <w:rPr>
          <w:iCs/>
          <w:color w:val="000000"/>
          <w:szCs w:val="27"/>
        </w:rPr>
        <w:t xml:space="preserve"> </w:t>
      </w:r>
      <w:r w:rsidR="0050462C" w:rsidRPr="00D52D13">
        <w:rPr>
          <w:iCs/>
          <w:color w:val="000000"/>
          <w:szCs w:val="27"/>
        </w:rPr>
        <w:t>nos interesó</w:t>
      </w:r>
      <w:r w:rsidR="00CF31F5" w:rsidRPr="00D52D13">
        <w:rPr>
          <w:iCs/>
          <w:color w:val="000000"/>
          <w:szCs w:val="27"/>
        </w:rPr>
        <w:t xml:space="preserve"> </w:t>
      </w:r>
      <w:r w:rsidR="00094754" w:rsidRPr="00D52D13">
        <w:rPr>
          <w:iCs/>
          <w:color w:val="000000"/>
          <w:szCs w:val="27"/>
        </w:rPr>
        <w:t xml:space="preserve">mostrar el garcianimo </w:t>
      </w:r>
      <w:r w:rsidR="00CF31F5" w:rsidRPr="00D52D13">
        <w:rPr>
          <w:iCs/>
          <w:color w:val="000000"/>
          <w:szCs w:val="27"/>
        </w:rPr>
        <w:t xml:space="preserve">no tanto </w:t>
      </w:r>
      <w:r w:rsidR="00094754" w:rsidRPr="00D52D13">
        <w:rPr>
          <w:iCs/>
          <w:color w:val="000000"/>
          <w:szCs w:val="27"/>
        </w:rPr>
        <w:t xml:space="preserve">como </w:t>
      </w:r>
      <w:r w:rsidR="00DA3809" w:rsidRPr="00D52D13">
        <w:rPr>
          <w:color w:val="000000"/>
          <w:szCs w:val="27"/>
        </w:rPr>
        <w:t xml:space="preserve">apertura al progreso y a la </w:t>
      </w:r>
      <w:r w:rsidR="00094754" w:rsidRPr="00D52D13">
        <w:rPr>
          <w:color w:val="000000"/>
          <w:szCs w:val="27"/>
        </w:rPr>
        <w:t xml:space="preserve">construcción de la </w:t>
      </w:r>
      <w:r w:rsidR="00DA3809" w:rsidRPr="00D52D13">
        <w:rPr>
          <w:color w:val="000000"/>
          <w:szCs w:val="27"/>
        </w:rPr>
        <w:t xml:space="preserve">nación, </w:t>
      </w:r>
      <w:r w:rsidR="001B1E48" w:rsidRPr="00D52D13">
        <w:rPr>
          <w:color w:val="000000"/>
          <w:szCs w:val="27"/>
        </w:rPr>
        <w:t>o su búsqueda de una suerte de “</w:t>
      </w:r>
      <w:r w:rsidR="00DA3809" w:rsidRPr="00D52D13">
        <w:rPr>
          <w:color w:val="000000"/>
          <w:szCs w:val="27"/>
        </w:rPr>
        <w:t xml:space="preserve">ampliación </w:t>
      </w:r>
      <w:r w:rsidR="00471D05" w:rsidRPr="00D52D13">
        <w:rPr>
          <w:color w:val="000000"/>
          <w:szCs w:val="27"/>
        </w:rPr>
        <w:t>de la ciudadanía</w:t>
      </w:r>
      <w:r w:rsidR="001B1E48" w:rsidRPr="00D52D13">
        <w:rPr>
          <w:color w:val="000000"/>
          <w:szCs w:val="27"/>
        </w:rPr>
        <w:t>”</w:t>
      </w:r>
      <w:r w:rsidR="00471D05" w:rsidRPr="00D52D13">
        <w:rPr>
          <w:color w:val="000000"/>
          <w:szCs w:val="27"/>
        </w:rPr>
        <w:t xml:space="preserve"> gracias a </w:t>
      </w:r>
      <w:r w:rsidR="00DA3809" w:rsidRPr="00D52D13">
        <w:rPr>
          <w:color w:val="000000"/>
          <w:szCs w:val="27"/>
        </w:rPr>
        <w:t>la alfabetizaci</w:t>
      </w:r>
      <w:r w:rsidRPr="00D52D13">
        <w:rPr>
          <w:color w:val="000000"/>
          <w:szCs w:val="27"/>
        </w:rPr>
        <w:t>ón e ilustración de las mujeres</w:t>
      </w:r>
      <w:r w:rsidR="00DA3809" w:rsidRPr="00D52D13">
        <w:rPr>
          <w:color w:val="000000"/>
          <w:szCs w:val="27"/>
        </w:rPr>
        <w:t xml:space="preserve">, los artesanos y los indígenas, </w:t>
      </w:r>
      <w:r w:rsidR="001B1E48" w:rsidRPr="00D52D13">
        <w:rPr>
          <w:color w:val="000000"/>
          <w:szCs w:val="27"/>
        </w:rPr>
        <w:t>cuanto</w:t>
      </w:r>
      <w:r w:rsidR="00DA3809" w:rsidRPr="00D52D13">
        <w:rPr>
          <w:color w:val="000000"/>
          <w:szCs w:val="27"/>
        </w:rPr>
        <w:t xml:space="preserve"> sus puntos</w:t>
      </w:r>
      <w:r w:rsidRPr="00D52D13">
        <w:rPr>
          <w:color w:val="000000"/>
          <w:szCs w:val="27"/>
        </w:rPr>
        <w:t xml:space="preserve"> de clausura</w:t>
      </w:r>
      <w:r w:rsidR="00DA3809" w:rsidRPr="00D52D13">
        <w:rPr>
          <w:color w:val="000000"/>
          <w:szCs w:val="27"/>
        </w:rPr>
        <w:t xml:space="preserve">. Bajo situaciones poscoloniales, </w:t>
      </w:r>
      <w:r w:rsidR="001B1E48" w:rsidRPr="00D52D13">
        <w:rPr>
          <w:color w:val="000000"/>
          <w:szCs w:val="27"/>
        </w:rPr>
        <w:t xml:space="preserve">el apoyo estatal a </w:t>
      </w:r>
      <w:r w:rsidR="00DA3809" w:rsidRPr="00D52D13">
        <w:rPr>
          <w:color w:val="000000"/>
          <w:szCs w:val="27"/>
        </w:rPr>
        <w:t>la intervención de la Iglesia en la vida social no sólo tuvo una orientación modernizadora sino misional y civilizatoria, o fue modernizadora en ese sentido. Además, la modernidad estuvo ligada con el racismo, lo que dio un matiz particular a los pr</w:t>
      </w:r>
      <w:r w:rsidR="0050462C" w:rsidRPr="00D52D13">
        <w:rPr>
          <w:color w:val="000000"/>
          <w:szCs w:val="27"/>
        </w:rPr>
        <w:t xml:space="preserve">opios proyectos disciplinarios. </w:t>
      </w:r>
      <w:r w:rsidR="00DA3809" w:rsidRPr="00D52D13">
        <w:rPr>
          <w:color w:val="000000"/>
          <w:szCs w:val="27"/>
        </w:rPr>
        <w:t>Aunque los modelos eran europeos, sus emplazamientos fueron locales y dependieron de campos de fuerzas específicos, en este caso de naciones débilmente constituidas después de largos procesos de coloni</w:t>
      </w:r>
      <w:r w:rsidRPr="00D52D13">
        <w:rPr>
          <w:color w:val="000000"/>
          <w:szCs w:val="27"/>
        </w:rPr>
        <w:t>aje</w:t>
      </w:r>
      <w:r w:rsidR="00CA39C4">
        <w:rPr>
          <w:color w:val="000000"/>
          <w:szCs w:val="27"/>
        </w:rPr>
        <w:t>.</w:t>
      </w:r>
      <w:r w:rsidRPr="00D52D13">
        <w:rPr>
          <w:color w:val="000000"/>
          <w:szCs w:val="27"/>
        </w:rPr>
        <w:t xml:space="preserve"> </w:t>
      </w:r>
      <w:r w:rsidR="00B04441" w:rsidRPr="00D52D13">
        <w:rPr>
          <w:color w:val="000000"/>
          <w:szCs w:val="27"/>
        </w:rPr>
        <w:t xml:space="preserve">          </w:t>
      </w:r>
      <w:r w:rsidR="00CF31F5" w:rsidRPr="00D52D13">
        <w:rPr>
          <w:szCs w:val="24"/>
          <w:lang w:eastAsia="es-EC"/>
        </w:rPr>
        <w:t xml:space="preserve"> </w:t>
      </w:r>
    </w:p>
    <w:p w:rsidR="00CA39C4" w:rsidRDefault="00CA39C4" w:rsidP="00CA39C4">
      <w:pPr>
        <w:pStyle w:val="BodyText2"/>
        <w:spacing w:line="360" w:lineRule="auto"/>
        <w:rPr>
          <w:color w:val="000000"/>
          <w:szCs w:val="27"/>
        </w:rPr>
      </w:pPr>
      <w:r>
        <w:rPr>
          <w:szCs w:val="24"/>
          <w:lang w:eastAsia="es-EC"/>
        </w:rPr>
        <w:t xml:space="preserve">               </w:t>
      </w:r>
      <w:r w:rsidR="00F80864" w:rsidRPr="00D52D13">
        <w:rPr>
          <w:szCs w:val="24"/>
          <w:lang w:eastAsia="es-EC"/>
        </w:rPr>
        <w:t xml:space="preserve">En el caso </w:t>
      </w:r>
      <w:r>
        <w:rPr>
          <w:szCs w:val="24"/>
          <w:lang w:eastAsia="es-EC"/>
        </w:rPr>
        <w:t xml:space="preserve">particular </w:t>
      </w:r>
      <w:r w:rsidR="00F80864" w:rsidRPr="00D52D13">
        <w:rPr>
          <w:szCs w:val="24"/>
          <w:lang w:eastAsia="es-EC"/>
        </w:rPr>
        <w:t>de este artículo,</w:t>
      </w:r>
      <w:r>
        <w:rPr>
          <w:szCs w:val="24"/>
          <w:lang w:eastAsia="es-EC"/>
        </w:rPr>
        <w:t xml:space="preserve"> el propósito es entender las impl</w:t>
      </w:r>
      <w:r w:rsidR="00F80864" w:rsidRPr="00D52D13">
        <w:rPr>
          <w:szCs w:val="24"/>
          <w:lang w:eastAsia="es-EC"/>
        </w:rPr>
        <w:t>icacion</w:t>
      </w:r>
      <w:r>
        <w:rPr>
          <w:szCs w:val="24"/>
          <w:lang w:eastAsia="es-EC"/>
        </w:rPr>
        <w:t xml:space="preserve">es de estos cambios </w:t>
      </w:r>
      <w:r w:rsidR="001B1E48" w:rsidRPr="00D52D13">
        <w:rPr>
          <w:szCs w:val="24"/>
          <w:lang w:eastAsia="es-EC"/>
        </w:rPr>
        <w:t>en los dispositivos</w:t>
      </w:r>
      <w:r w:rsidR="00F80864" w:rsidRPr="00D52D13">
        <w:rPr>
          <w:szCs w:val="24"/>
          <w:lang w:eastAsia="es-EC"/>
        </w:rPr>
        <w:t xml:space="preserve"> </w:t>
      </w:r>
      <w:r w:rsidR="001B1E48" w:rsidRPr="00D52D13">
        <w:rPr>
          <w:szCs w:val="24"/>
          <w:lang w:eastAsia="es-EC"/>
        </w:rPr>
        <w:t xml:space="preserve">de control </w:t>
      </w:r>
      <w:r w:rsidR="00F80864" w:rsidRPr="00D52D13">
        <w:rPr>
          <w:szCs w:val="24"/>
          <w:lang w:eastAsia="es-EC"/>
        </w:rPr>
        <w:t>delincuencia</w:t>
      </w:r>
      <w:r w:rsidR="001B1E48" w:rsidRPr="00D52D13">
        <w:rPr>
          <w:szCs w:val="24"/>
          <w:lang w:eastAsia="es-EC"/>
        </w:rPr>
        <w:t xml:space="preserve">l y su relación con la  </w:t>
      </w:r>
      <w:r w:rsidR="00F80864" w:rsidRPr="00D52D13">
        <w:rPr>
          <w:szCs w:val="24"/>
          <w:lang w:eastAsia="es-EC"/>
        </w:rPr>
        <w:t xml:space="preserve"> </w:t>
      </w:r>
      <w:r w:rsidR="00462097">
        <w:rPr>
          <w:szCs w:val="24"/>
          <w:lang w:eastAsia="es-EC"/>
        </w:rPr>
        <w:t>constitución del Estado</w:t>
      </w:r>
      <w:r w:rsidRPr="00D52D13">
        <w:rPr>
          <w:color w:val="000000"/>
          <w:szCs w:val="27"/>
        </w:rPr>
        <w:t>.</w:t>
      </w:r>
      <w:r>
        <w:rPr>
          <w:color w:val="000000"/>
          <w:szCs w:val="27"/>
        </w:rPr>
        <w:t xml:space="preserve"> Se intenta mostrar cómo a través del discurso sobre lo delincuencial y de dispositivos de control como el Penal y el Buen Pastor se va armando el proyecto </w:t>
      </w:r>
      <w:proofErr w:type="spellStart"/>
      <w:r>
        <w:rPr>
          <w:color w:val="000000"/>
          <w:szCs w:val="27"/>
        </w:rPr>
        <w:t>garciano</w:t>
      </w:r>
      <w:proofErr w:type="spellEnd"/>
      <w:r>
        <w:rPr>
          <w:color w:val="000000"/>
          <w:szCs w:val="27"/>
        </w:rPr>
        <w:t xml:space="preserve"> de “modernidad católica”</w:t>
      </w:r>
      <w:r w:rsidRPr="00D52D13">
        <w:rPr>
          <w:color w:val="000000"/>
          <w:szCs w:val="27"/>
        </w:rPr>
        <w:t xml:space="preserve"> </w:t>
      </w:r>
      <w:r>
        <w:rPr>
          <w:color w:val="000000"/>
          <w:szCs w:val="27"/>
        </w:rPr>
        <w:t>y, a la vez, el andamiaje del Estado ecuatoriano</w:t>
      </w:r>
      <w:r w:rsidR="00D35E3E">
        <w:rPr>
          <w:color w:val="000000"/>
          <w:szCs w:val="27"/>
        </w:rPr>
        <w:t xml:space="preserve"> en la segunda mitad del siglo XIX. Se parte del criterio de que de la misma manera como las nociones del delito y delincuencia no pueden entenderse separados de la organización del Estado, la comprensión de este no puede separarse del análisis de sus dispositivos concretos, en este caso los delincuenciales. Estos no solo forman parte del discurso sobre el orden, sino que contribuyen a la constitución de un orden y a la formación estatal.</w:t>
      </w:r>
    </w:p>
    <w:p w:rsidR="00D35E3E" w:rsidRDefault="00D35E3E" w:rsidP="00CA39C4">
      <w:pPr>
        <w:pStyle w:val="BodyText2"/>
        <w:spacing w:line="360" w:lineRule="auto"/>
        <w:rPr>
          <w:color w:val="000000"/>
          <w:szCs w:val="27"/>
        </w:rPr>
      </w:pPr>
    </w:p>
    <w:p w:rsidR="00D35E3E" w:rsidRPr="00D52D13" w:rsidRDefault="00D35E3E" w:rsidP="00D35E3E">
      <w:pPr>
        <w:pStyle w:val="BodyText2"/>
        <w:spacing w:line="360" w:lineRule="auto"/>
        <w:rPr>
          <w:szCs w:val="28"/>
        </w:rPr>
      </w:pPr>
      <w:r w:rsidRPr="00D52D13">
        <w:rPr>
          <w:szCs w:val="28"/>
        </w:rPr>
        <w:t>ORDEN SOCIAL Y ORDEN DISCURSIVO.</w:t>
      </w:r>
    </w:p>
    <w:p w:rsidR="00D35E3E" w:rsidRDefault="00D35E3E" w:rsidP="00CA39C4">
      <w:pPr>
        <w:pStyle w:val="BodyText2"/>
        <w:spacing w:line="360" w:lineRule="auto"/>
        <w:rPr>
          <w:color w:val="000000"/>
          <w:szCs w:val="27"/>
        </w:rPr>
      </w:pPr>
    </w:p>
    <w:p w:rsidR="00F80864" w:rsidRPr="00CA39C4" w:rsidRDefault="00F80864" w:rsidP="0077651B">
      <w:pPr>
        <w:pStyle w:val="BodyText2"/>
        <w:spacing w:line="360" w:lineRule="auto"/>
        <w:rPr>
          <w:color w:val="000000"/>
          <w:szCs w:val="27"/>
        </w:rPr>
      </w:pPr>
      <w:r w:rsidRPr="00D52D13">
        <w:rPr>
          <w:szCs w:val="24"/>
          <w:lang w:eastAsia="es-EC"/>
        </w:rPr>
        <w:t xml:space="preserve">El </w:t>
      </w:r>
      <w:proofErr w:type="spellStart"/>
      <w:r w:rsidRPr="00D52D13">
        <w:rPr>
          <w:szCs w:val="24"/>
          <w:lang w:eastAsia="es-EC"/>
        </w:rPr>
        <w:t>garcianismo</w:t>
      </w:r>
      <w:proofErr w:type="spellEnd"/>
      <w:r w:rsidRPr="00D52D13">
        <w:rPr>
          <w:szCs w:val="24"/>
          <w:lang w:eastAsia="es-EC"/>
        </w:rPr>
        <w:t xml:space="preserve"> (de la misma manera que el liberalismo a partir del 1895) </w:t>
      </w:r>
      <w:r w:rsidRPr="00D52D13">
        <w:rPr>
          <w:szCs w:val="28"/>
        </w:rPr>
        <w:t>ha sido asumido en el Ecuador como un momento fundacional en la formación del Estado</w:t>
      </w:r>
      <w:r w:rsidR="001B1E48" w:rsidRPr="00D52D13">
        <w:rPr>
          <w:szCs w:val="28"/>
        </w:rPr>
        <w:t>. E</w:t>
      </w:r>
      <w:r w:rsidR="00462097">
        <w:rPr>
          <w:szCs w:val="28"/>
        </w:rPr>
        <w:t xml:space="preserve">n este estudio no interesa </w:t>
      </w:r>
      <w:r w:rsidRPr="00D52D13">
        <w:rPr>
          <w:szCs w:val="28"/>
        </w:rPr>
        <w:t>corroborar esa idea sino mostrar el rol que cumplieron los apa</w:t>
      </w:r>
      <w:r w:rsidR="00CF31F5" w:rsidRPr="00D52D13">
        <w:rPr>
          <w:szCs w:val="28"/>
        </w:rPr>
        <w:t xml:space="preserve">ratos de </w:t>
      </w:r>
      <w:r w:rsidR="00920BA1">
        <w:rPr>
          <w:szCs w:val="28"/>
        </w:rPr>
        <w:t xml:space="preserve">relacionados con la administración de la anomia en la configuración del Estado moderno </w:t>
      </w:r>
      <w:r w:rsidR="001B1E48" w:rsidRPr="00D52D13">
        <w:rPr>
          <w:szCs w:val="28"/>
        </w:rPr>
        <w:t>n</w:t>
      </w:r>
      <w:r w:rsidRPr="00D52D13">
        <w:rPr>
          <w:szCs w:val="28"/>
        </w:rPr>
        <w:t xml:space="preserve">o interesa </w:t>
      </w:r>
      <w:r w:rsidR="001B1E48" w:rsidRPr="00D52D13">
        <w:rPr>
          <w:szCs w:val="28"/>
        </w:rPr>
        <w:t xml:space="preserve">tanto </w:t>
      </w:r>
      <w:r w:rsidRPr="00D52D13">
        <w:rPr>
          <w:szCs w:val="28"/>
        </w:rPr>
        <w:t xml:space="preserve"> </w:t>
      </w:r>
      <w:r w:rsidRPr="00D52D13">
        <w:rPr>
          <w:szCs w:val="28"/>
        </w:rPr>
        <w:lastRenderedPageBreak/>
        <w:t xml:space="preserve">la reconstrucción de las condiciones objetivas de evolución de la delincuencia </w:t>
      </w:r>
      <w:r w:rsidR="00920BA1">
        <w:rPr>
          <w:szCs w:val="28"/>
        </w:rPr>
        <w:t xml:space="preserve">como </w:t>
      </w:r>
      <w:r w:rsidRPr="00D52D13">
        <w:rPr>
          <w:szCs w:val="28"/>
        </w:rPr>
        <w:t xml:space="preserve">el papel que jugó el discurso y la práctica relacionada con ello en la construcción de un orden. De acuerdo a lo que afirma Foucault: </w:t>
      </w:r>
    </w:p>
    <w:p w:rsidR="00CB4738" w:rsidRPr="00D52D13" w:rsidRDefault="00CB4738" w:rsidP="0077651B">
      <w:pPr>
        <w:pStyle w:val="BodyText2"/>
        <w:spacing w:line="360" w:lineRule="auto"/>
        <w:rPr>
          <w:szCs w:val="28"/>
        </w:rPr>
      </w:pPr>
    </w:p>
    <w:p w:rsidR="00F80864" w:rsidRPr="00D52D13" w:rsidRDefault="00F80864" w:rsidP="0077651B">
      <w:pPr>
        <w:pStyle w:val="BodyText2"/>
        <w:ind w:left="709"/>
        <w:rPr>
          <w:szCs w:val="28"/>
        </w:rPr>
      </w:pPr>
      <w:r w:rsidRPr="00D52D13">
        <w:rPr>
          <w:szCs w:val="28"/>
        </w:rPr>
        <w:t>“... la normalización de los individuos, las instituciones penales, tienen sin duda una importancia bastante limitada si se busca solamente la significación económica. Por el contrario, son indudablemente esenciales en el funcionamiento general de los engra</w:t>
      </w:r>
      <w:r w:rsidR="00653FC2">
        <w:rPr>
          <w:szCs w:val="28"/>
        </w:rPr>
        <w:t>najes del poder “(Foucault 1980,</w:t>
      </w:r>
      <w:r w:rsidRPr="00D52D13">
        <w:rPr>
          <w:szCs w:val="28"/>
        </w:rPr>
        <w:t>181).</w:t>
      </w:r>
    </w:p>
    <w:p w:rsidR="00F80864" w:rsidRPr="00D52D13" w:rsidRDefault="00F80864" w:rsidP="0077651B">
      <w:pPr>
        <w:pStyle w:val="NormalWeb"/>
        <w:shd w:val="clear" w:color="auto" w:fill="FFFFFF"/>
        <w:spacing w:line="360" w:lineRule="auto"/>
        <w:jc w:val="both"/>
        <w:rPr>
          <w:color w:val="000000"/>
          <w:szCs w:val="27"/>
        </w:rPr>
      </w:pPr>
    </w:p>
    <w:p w:rsidR="00910A7D" w:rsidRPr="00C63147" w:rsidRDefault="00B04441" w:rsidP="0077651B">
      <w:pPr>
        <w:pStyle w:val="FootnoteText"/>
        <w:spacing w:line="360" w:lineRule="auto"/>
        <w:jc w:val="both"/>
        <w:rPr>
          <w:sz w:val="24"/>
          <w:szCs w:val="28"/>
        </w:rPr>
      </w:pPr>
      <w:r w:rsidRPr="00D52D13">
        <w:rPr>
          <w:sz w:val="24"/>
          <w:szCs w:val="28"/>
        </w:rPr>
        <w:t>El discurso sobre el orden  y la formación estatal se constituye</w:t>
      </w:r>
      <w:r w:rsidR="0076033E">
        <w:rPr>
          <w:sz w:val="24"/>
          <w:szCs w:val="28"/>
        </w:rPr>
        <w:t>ron</w:t>
      </w:r>
      <w:r w:rsidRPr="00D52D13">
        <w:rPr>
          <w:sz w:val="24"/>
          <w:szCs w:val="28"/>
        </w:rPr>
        <w:t xml:space="preserve"> a lo largo del siglo XIX en medio de procesos diferentes aunque </w:t>
      </w:r>
      <w:r w:rsidR="00910A7D" w:rsidRPr="00D52D13">
        <w:rPr>
          <w:sz w:val="24"/>
          <w:szCs w:val="28"/>
        </w:rPr>
        <w:t>al mismo tiempo interconectados</w:t>
      </w:r>
      <w:r w:rsidR="0076033E">
        <w:rPr>
          <w:sz w:val="24"/>
          <w:szCs w:val="28"/>
        </w:rPr>
        <w:t>: el que se desarrolló</w:t>
      </w:r>
      <w:r w:rsidRPr="00D52D13">
        <w:rPr>
          <w:sz w:val="24"/>
          <w:szCs w:val="28"/>
        </w:rPr>
        <w:t xml:space="preserve"> en el campo jurídico y de las ideas y el que se generaba en el ámbito de las prácticas económicas, simbólicas y soc</w:t>
      </w:r>
      <w:r w:rsidR="00910A7D" w:rsidRPr="00D52D13">
        <w:rPr>
          <w:sz w:val="24"/>
          <w:szCs w:val="28"/>
        </w:rPr>
        <w:t>iales</w:t>
      </w:r>
      <w:r w:rsidRPr="00D52D13">
        <w:rPr>
          <w:sz w:val="24"/>
          <w:szCs w:val="28"/>
        </w:rPr>
        <w:t xml:space="preserve">. Es difícil saber </w:t>
      </w:r>
      <w:r w:rsidR="00920BA1">
        <w:rPr>
          <w:sz w:val="24"/>
          <w:szCs w:val="28"/>
        </w:rPr>
        <w:t xml:space="preserve">realmente </w:t>
      </w:r>
      <w:r w:rsidRPr="00D52D13">
        <w:rPr>
          <w:sz w:val="24"/>
          <w:szCs w:val="28"/>
        </w:rPr>
        <w:t>qué capacidad tuvo el Estado para imponer normas, estilos, aparatos. Asimismo, no siempre es posible saber si lo que aparece en los documentos como pautas de organización del mundo social, responde a los hechos o es producto de deseos, reque</w:t>
      </w:r>
      <w:r w:rsidR="002745F8">
        <w:rPr>
          <w:sz w:val="24"/>
          <w:szCs w:val="28"/>
        </w:rPr>
        <w:t>r</w:t>
      </w:r>
      <w:r w:rsidR="0076033E">
        <w:rPr>
          <w:sz w:val="24"/>
          <w:szCs w:val="28"/>
        </w:rPr>
        <w:t xml:space="preserve">imientos acordes con las ideas </w:t>
      </w:r>
      <w:r w:rsidRPr="00D52D13">
        <w:rPr>
          <w:sz w:val="24"/>
          <w:szCs w:val="28"/>
        </w:rPr>
        <w:t>que circulaban  en un escenario que antes que local era internacional</w:t>
      </w:r>
      <w:r w:rsidR="00920BA1">
        <w:rPr>
          <w:sz w:val="24"/>
          <w:szCs w:val="28"/>
        </w:rPr>
        <w:t xml:space="preserve"> pero lo cierto es que hubo unos discursos y unas prácticas operando sobre la vida social.</w:t>
      </w:r>
      <w:r w:rsidR="00910A7D" w:rsidRPr="00D52D13">
        <w:rPr>
          <w:rFonts w:cs="Arial"/>
          <w:sz w:val="24"/>
        </w:rPr>
        <w:t xml:space="preserve"> </w:t>
      </w:r>
    </w:p>
    <w:p w:rsidR="00FA08FB" w:rsidRPr="00D52D13" w:rsidRDefault="00CF31F5" w:rsidP="0077651B">
      <w:pPr>
        <w:pStyle w:val="NormalWeb"/>
        <w:shd w:val="clear" w:color="auto" w:fill="FFFFFF"/>
        <w:spacing w:line="360" w:lineRule="auto"/>
        <w:ind w:firstLine="708"/>
        <w:jc w:val="both"/>
        <w:rPr>
          <w:color w:val="000000"/>
          <w:szCs w:val="27"/>
        </w:rPr>
      </w:pPr>
      <w:r w:rsidRPr="00D52D13">
        <w:rPr>
          <w:szCs w:val="28"/>
        </w:rPr>
        <w:t xml:space="preserve"> </w:t>
      </w:r>
      <w:r w:rsidR="00FA08FB" w:rsidRPr="00D52D13">
        <w:rPr>
          <w:szCs w:val="28"/>
        </w:rPr>
        <w:t xml:space="preserve">Es </w:t>
      </w:r>
      <w:r w:rsidR="00920BA1">
        <w:rPr>
          <w:szCs w:val="28"/>
        </w:rPr>
        <w:t xml:space="preserve">este mismo sentido nos preguntamos si </w:t>
      </w:r>
      <w:r w:rsidR="00FA08FB" w:rsidRPr="00D52D13">
        <w:rPr>
          <w:szCs w:val="28"/>
        </w:rPr>
        <w:t xml:space="preserve">la imagen de una sociedad </w:t>
      </w:r>
      <w:r w:rsidR="0076033E">
        <w:rPr>
          <w:szCs w:val="28"/>
        </w:rPr>
        <w:t xml:space="preserve">caótica y </w:t>
      </w:r>
      <w:r w:rsidR="00FA08FB" w:rsidRPr="00D52D13">
        <w:rPr>
          <w:szCs w:val="28"/>
        </w:rPr>
        <w:t>relajada (la de la primera mitad del siglo XIX )</w:t>
      </w:r>
      <w:r w:rsidR="003A30DC" w:rsidRPr="00D52D13">
        <w:rPr>
          <w:szCs w:val="28"/>
        </w:rPr>
        <w:t xml:space="preserve"> en donde casi no existe orden</w:t>
      </w:r>
      <w:r w:rsidR="00FA08FB" w:rsidRPr="00D52D13">
        <w:rPr>
          <w:szCs w:val="28"/>
        </w:rPr>
        <w:t xml:space="preserve"> responde a los hechos o es, </w:t>
      </w:r>
      <w:r w:rsidRPr="00D52D13">
        <w:rPr>
          <w:szCs w:val="28"/>
        </w:rPr>
        <w:t>más</w:t>
      </w:r>
      <w:r w:rsidR="00FA08FB" w:rsidRPr="00D52D13">
        <w:rPr>
          <w:szCs w:val="28"/>
        </w:rPr>
        <w:t xml:space="preserve"> bien, e</w:t>
      </w:r>
      <w:r w:rsidR="001D433A" w:rsidRPr="00D52D13">
        <w:rPr>
          <w:szCs w:val="28"/>
        </w:rPr>
        <w:t xml:space="preserve">l resultado de una elaboración </w:t>
      </w:r>
      <w:r w:rsidR="00FA08FB" w:rsidRPr="00D52D13">
        <w:rPr>
          <w:szCs w:val="28"/>
        </w:rPr>
        <w:t>posterior justificativa de un tipo de política de control de la población impuesta a partir del</w:t>
      </w:r>
      <w:r w:rsidR="0076033E">
        <w:rPr>
          <w:szCs w:val="28"/>
        </w:rPr>
        <w:t xml:space="preserve"> garcianismo. Los I</w:t>
      </w:r>
      <w:r w:rsidR="00F247F4">
        <w:rPr>
          <w:szCs w:val="28"/>
        </w:rPr>
        <w:t>nformes a la Nación</w:t>
      </w:r>
      <w:r w:rsidR="00FA08FB" w:rsidRPr="00D52D13">
        <w:rPr>
          <w:szCs w:val="28"/>
        </w:rPr>
        <w:t xml:space="preserve"> contienen, efectivamente, referencias constantes a situaciones anómalas como el robo, la embriaguez, el ocio, la prostitución y a la ausencia de medios coercitivos que permitan modificarlas. Existen referencias sobre esas situaciones, pero esto no resuelve la cuestión: en qué medida responden esas referencias a un incremento de esos hechos o, más bien, a las imágenes de caos y orden, moral y corrupción, civilización y atraso que se fueron formando los sectores dirigentes durante varias décadas y que alcanzaría su punto culminante con el garcianismo. Viendo desde esa perspectiva existiría la idea de un caos originario del cual iría surgiendo el orden garciano como una necesidad</w:t>
      </w:r>
      <w:r w:rsidR="00CB4738" w:rsidRPr="00D52D13">
        <w:rPr>
          <w:szCs w:val="28"/>
        </w:rPr>
        <w:t>.</w:t>
      </w:r>
    </w:p>
    <w:p w:rsidR="00581822" w:rsidRDefault="00CB4738" w:rsidP="0077651B">
      <w:pPr>
        <w:pStyle w:val="BodyText2"/>
        <w:spacing w:line="360" w:lineRule="auto"/>
        <w:rPr>
          <w:szCs w:val="28"/>
        </w:rPr>
      </w:pPr>
      <w:r w:rsidRPr="00D52D13">
        <w:rPr>
          <w:szCs w:val="28"/>
        </w:rPr>
        <w:t xml:space="preserve"> </w:t>
      </w:r>
    </w:p>
    <w:p w:rsidR="00320FBA" w:rsidRPr="00D52D13" w:rsidRDefault="00581822" w:rsidP="0077651B">
      <w:pPr>
        <w:pStyle w:val="BodyText2"/>
        <w:spacing w:line="360" w:lineRule="auto"/>
        <w:rPr>
          <w:szCs w:val="28"/>
        </w:rPr>
      </w:pPr>
      <w:r>
        <w:rPr>
          <w:szCs w:val="28"/>
        </w:rPr>
        <w:t xml:space="preserve">EL PROYECTO GARCIANO DE  MODERNIDAD CATOLICA </w:t>
      </w:r>
      <w:r w:rsidR="00CB4738" w:rsidRPr="00D52D13">
        <w:rPr>
          <w:szCs w:val="28"/>
        </w:rPr>
        <w:t xml:space="preserve">          </w:t>
      </w:r>
    </w:p>
    <w:p w:rsidR="002745F8" w:rsidRDefault="002745F8" w:rsidP="0077651B">
      <w:pPr>
        <w:pStyle w:val="BodyText2"/>
        <w:spacing w:line="360" w:lineRule="auto"/>
        <w:rPr>
          <w:szCs w:val="28"/>
        </w:rPr>
      </w:pPr>
    </w:p>
    <w:p w:rsidR="00D52D13" w:rsidRDefault="00874945" w:rsidP="0077651B">
      <w:pPr>
        <w:pStyle w:val="BodyText2"/>
        <w:spacing w:line="360" w:lineRule="auto"/>
        <w:rPr>
          <w:szCs w:val="28"/>
        </w:rPr>
      </w:pPr>
      <w:r w:rsidRPr="00D52D13">
        <w:rPr>
          <w:szCs w:val="28"/>
        </w:rPr>
        <w:t>La historia del Ecuador en el siglo XIX expresa un jue</w:t>
      </w:r>
      <w:r w:rsidR="00014F66" w:rsidRPr="00D52D13">
        <w:rPr>
          <w:szCs w:val="28"/>
        </w:rPr>
        <w:t xml:space="preserve">go de </w:t>
      </w:r>
      <w:r w:rsidRPr="00D52D13">
        <w:rPr>
          <w:szCs w:val="28"/>
        </w:rPr>
        <w:t>f</w:t>
      </w:r>
      <w:r w:rsidR="00014F66" w:rsidRPr="00D52D13">
        <w:rPr>
          <w:szCs w:val="28"/>
        </w:rPr>
        <w:t>uerzas distintas. P</w:t>
      </w:r>
      <w:r w:rsidRPr="00D52D13">
        <w:rPr>
          <w:szCs w:val="28"/>
        </w:rPr>
        <w:t xml:space="preserve">or un lado  </w:t>
      </w:r>
      <w:r w:rsidR="00014F66" w:rsidRPr="00D52D13">
        <w:rPr>
          <w:szCs w:val="28"/>
        </w:rPr>
        <w:t xml:space="preserve">el interés de construir una nación y un estado con algún nivel de centralización y por otro la </w:t>
      </w:r>
      <w:r w:rsidR="005D34D7" w:rsidRPr="00D52D13">
        <w:rPr>
          <w:szCs w:val="28"/>
        </w:rPr>
        <w:t xml:space="preserve">constitución de </w:t>
      </w:r>
      <w:r w:rsidR="00014F66" w:rsidRPr="00D52D13">
        <w:rPr>
          <w:szCs w:val="28"/>
        </w:rPr>
        <w:t xml:space="preserve">poderes locales y </w:t>
      </w:r>
      <w:r w:rsidR="005D34D7" w:rsidRPr="00D52D13">
        <w:rPr>
          <w:szCs w:val="28"/>
        </w:rPr>
        <w:t>economías region</w:t>
      </w:r>
      <w:r w:rsidR="00014F66" w:rsidRPr="00D52D13">
        <w:rPr>
          <w:szCs w:val="28"/>
        </w:rPr>
        <w:t>ales escasamente interesadas en integrarse.</w:t>
      </w:r>
      <w:r w:rsidR="0076033E">
        <w:rPr>
          <w:szCs w:val="28"/>
        </w:rPr>
        <w:t xml:space="preserve"> </w:t>
      </w:r>
      <w:r w:rsidR="004D52EA" w:rsidRPr="00D52D13">
        <w:rPr>
          <w:szCs w:val="28"/>
        </w:rPr>
        <w:t>La naciente R</w:t>
      </w:r>
      <w:r w:rsidRPr="00D52D13">
        <w:rPr>
          <w:szCs w:val="28"/>
        </w:rPr>
        <w:t>epública se levantó sobre la base de una sociedad en donde la tendencia a la desarticulación y al fraccionamiento territorial, econ</w:t>
      </w:r>
      <w:r w:rsidR="00EF29B6" w:rsidRPr="00D52D13">
        <w:rPr>
          <w:szCs w:val="28"/>
        </w:rPr>
        <w:t>ómico y político era muy grande.</w:t>
      </w:r>
      <w:r w:rsidRPr="00D52D13">
        <w:rPr>
          <w:szCs w:val="28"/>
        </w:rPr>
        <w:t xml:space="preserve"> </w:t>
      </w:r>
      <w:r w:rsidR="00D52D13" w:rsidRPr="00D52D13">
        <w:rPr>
          <w:szCs w:val="28"/>
        </w:rPr>
        <w:t xml:space="preserve">Como señala  </w:t>
      </w:r>
      <w:proofErr w:type="spellStart"/>
      <w:r w:rsidR="00D52D13" w:rsidRPr="00D52D13">
        <w:rPr>
          <w:szCs w:val="28"/>
        </w:rPr>
        <w:t>Deler</w:t>
      </w:r>
      <w:proofErr w:type="spellEnd"/>
      <w:r w:rsidR="00D52D13" w:rsidRPr="00D52D13">
        <w:rPr>
          <w:szCs w:val="28"/>
        </w:rPr>
        <w:t xml:space="preserve"> (2007)  si bien existió una búsqueda de espacios y relaciones mercantiles más amplias, lo dominante fue la configuración de regiones con dinámicas propias cuyos ejes articuladores fueron las ciudade</w:t>
      </w:r>
      <w:r w:rsidR="00C63147">
        <w:rPr>
          <w:szCs w:val="28"/>
        </w:rPr>
        <w:t>s de Quito, Guayaquil y Cuenca.</w:t>
      </w:r>
    </w:p>
    <w:p w:rsidR="00AB4C75" w:rsidRPr="00D52D13" w:rsidRDefault="00874945" w:rsidP="0077651B">
      <w:pPr>
        <w:pStyle w:val="BodyText2"/>
        <w:spacing w:line="360" w:lineRule="auto"/>
        <w:rPr>
          <w:szCs w:val="28"/>
        </w:rPr>
      </w:pPr>
      <w:r w:rsidRPr="00D52D13">
        <w:rPr>
          <w:szCs w:val="28"/>
        </w:rPr>
        <w:t xml:space="preserve"> </w:t>
      </w:r>
      <w:r w:rsidR="00BA100C" w:rsidRPr="00D52D13">
        <w:rPr>
          <w:szCs w:val="28"/>
        </w:rPr>
        <w:t xml:space="preserve">          </w:t>
      </w:r>
      <w:r w:rsidRPr="00D52D13">
        <w:rPr>
          <w:szCs w:val="28"/>
        </w:rPr>
        <w:t>El garcianismo surg</w:t>
      </w:r>
      <w:r w:rsidR="00F827F7" w:rsidRPr="00D52D13">
        <w:rPr>
          <w:szCs w:val="28"/>
        </w:rPr>
        <w:t>ió</w:t>
      </w:r>
      <w:r w:rsidRPr="00D52D13">
        <w:rPr>
          <w:szCs w:val="28"/>
        </w:rPr>
        <w:t xml:space="preserve"> como resultado de la precaria dominación caudillista que funcionó durante los primeros 30 años de vida republicana y en medio de las luchas regionales y</w:t>
      </w:r>
      <w:r w:rsidR="00CF31F5" w:rsidRPr="00D52D13">
        <w:rPr>
          <w:szCs w:val="28"/>
        </w:rPr>
        <w:t xml:space="preserve"> el descontrol social imperante</w:t>
      </w:r>
      <w:r w:rsidRPr="00D52D13">
        <w:rPr>
          <w:szCs w:val="28"/>
        </w:rPr>
        <w:t xml:space="preserve"> cuya expresión fue la crisis de 1859</w:t>
      </w:r>
      <w:r w:rsidR="00910A7D" w:rsidRPr="00D52D13">
        <w:rPr>
          <w:szCs w:val="28"/>
        </w:rPr>
        <w:t xml:space="preserve">. </w:t>
      </w:r>
      <w:r w:rsidRPr="00D52D13">
        <w:rPr>
          <w:szCs w:val="28"/>
        </w:rPr>
        <w:t xml:space="preserve">Ante el fraccionamiento y la formación de 4 gobiernos y ejércitos (en Quito, Guayaquil, Cuenca y Loja) </w:t>
      </w:r>
      <w:r w:rsidR="00F827F7" w:rsidRPr="00D52D13">
        <w:rPr>
          <w:szCs w:val="28"/>
        </w:rPr>
        <w:t>y la invasión del Perú</w:t>
      </w:r>
      <w:r w:rsidR="00F23642" w:rsidRPr="00D52D13">
        <w:rPr>
          <w:szCs w:val="28"/>
        </w:rPr>
        <w:t xml:space="preserve">, </w:t>
      </w:r>
      <w:r w:rsidRPr="00D52D13">
        <w:rPr>
          <w:szCs w:val="28"/>
        </w:rPr>
        <w:t>“la figura de Gabriel García Moreno representa el carácter de una alianza represiva que “pone en orden” al país, al mismo tiempo que lo lanza a un proceso de nota</w:t>
      </w:r>
      <w:r w:rsidR="00653FC2">
        <w:rPr>
          <w:szCs w:val="28"/>
        </w:rPr>
        <w:t xml:space="preserve">ble modernización” (Ayala, 1980, </w:t>
      </w:r>
      <w:r w:rsidRPr="00D52D13">
        <w:rPr>
          <w:szCs w:val="28"/>
        </w:rPr>
        <w:t>19)</w:t>
      </w:r>
      <w:r w:rsidR="00EB1AF1" w:rsidRPr="00D52D13">
        <w:rPr>
          <w:szCs w:val="28"/>
        </w:rPr>
        <w:t xml:space="preserve">. </w:t>
      </w:r>
      <w:r w:rsidR="00F23642" w:rsidRPr="00D52D13">
        <w:rPr>
          <w:szCs w:val="28"/>
        </w:rPr>
        <w:t>En ese momento s</w:t>
      </w:r>
      <w:r w:rsidR="00EB1AF1" w:rsidRPr="00D52D13">
        <w:rPr>
          <w:szCs w:val="28"/>
        </w:rPr>
        <w:t>e presentaba</w:t>
      </w:r>
      <w:r w:rsidR="00F06410" w:rsidRPr="00D52D13">
        <w:rPr>
          <w:szCs w:val="28"/>
        </w:rPr>
        <w:t>, además,</w:t>
      </w:r>
      <w:r w:rsidR="00062AC8" w:rsidRPr="00D52D13">
        <w:rPr>
          <w:szCs w:val="28"/>
        </w:rPr>
        <w:t xml:space="preserve"> como </w:t>
      </w:r>
      <w:r w:rsidR="00EB1AF1" w:rsidRPr="00D52D13">
        <w:rPr>
          <w:szCs w:val="28"/>
        </w:rPr>
        <w:t>a</w:t>
      </w:r>
      <w:r w:rsidRPr="00D52D13">
        <w:rPr>
          <w:szCs w:val="28"/>
        </w:rPr>
        <w:t>banderado del nacionalismo (tal vez mejor llamado patriotismo</w:t>
      </w:r>
      <w:r w:rsidR="000B60F9" w:rsidRPr="00D52D13">
        <w:rPr>
          <w:szCs w:val="28"/>
        </w:rPr>
        <w:t>)</w:t>
      </w:r>
      <w:r w:rsidR="00F827F7" w:rsidRPr="00D52D13">
        <w:rPr>
          <w:szCs w:val="28"/>
        </w:rPr>
        <w:t>”</w:t>
      </w:r>
      <w:r w:rsidR="00653FC2">
        <w:rPr>
          <w:szCs w:val="28"/>
        </w:rPr>
        <w:t xml:space="preserve"> según Henderson (2010,</w:t>
      </w:r>
      <w:r w:rsidRPr="00D52D13">
        <w:rPr>
          <w:szCs w:val="28"/>
        </w:rPr>
        <w:t xml:space="preserve"> 69). </w:t>
      </w:r>
    </w:p>
    <w:p w:rsidR="00874945" w:rsidRPr="00D52D13" w:rsidRDefault="00BA100C" w:rsidP="0077651B">
      <w:pPr>
        <w:pStyle w:val="BodyText2"/>
        <w:spacing w:line="360" w:lineRule="auto"/>
        <w:rPr>
          <w:szCs w:val="28"/>
        </w:rPr>
      </w:pPr>
      <w:r w:rsidRPr="00D52D13">
        <w:rPr>
          <w:szCs w:val="28"/>
        </w:rPr>
        <w:t xml:space="preserve">            </w:t>
      </w:r>
      <w:r w:rsidR="00F827F7" w:rsidRPr="00D52D13">
        <w:rPr>
          <w:rFonts w:cs="Arial"/>
          <w:szCs w:val="22"/>
        </w:rPr>
        <w:t>García Moreno dominó</w:t>
      </w:r>
      <w:r w:rsidR="00874945" w:rsidRPr="00D52D13">
        <w:rPr>
          <w:rFonts w:cs="Arial"/>
          <w:szCs w:val="22"/>
        </w:rPr>
        <w:t xml:space="preserve"> polític</w:t>
      </w:r>
      <w:r w:rsidR="00F23642" w:rsidRPr="00D52D13">
        <w:rPr>
          <w:rFonts w:cs="Arial"/>
          <w:szCs w:val="22"/>
        </w:rPr>
        <w:t>amente el país c</w:t>
      </w:r>
      <w:r w:rsidR="00874945" w:rsidRPr="00D52D13">
        <w:rPr>
          <w:rFonts w:cs="Arial"/>
          <w:szCs w:val="22"/>
        </w:rPr>
        <w:t>omo presidente constitucional (1861 – 1865 y 1869 – 1875) y “tras los bastidores” en el periodo intermedio</w:t>
      </w:r>
      <w:r w:rsidR="00874945" w:rsidRPr="00D52D13">
        <w:rPr>
          <w:szCs w:val="28"/>
        </w:rPr>
        <w:t xml:space="preserve">. </w:t>
      </w:r>
      <w:r w:rsidR="006C17BA" w:rsidRPr="00D52D13">
        <w:rPr>
          <w:szCs w:val="28"/>
        </w:rPr>
        <w:t>Su gobierno</w:t>
      </w:r>
      <w:r w:rsidR="00874945" w:rsidRPr="00D52D13">
        <w:rPr>
          <w:szCs w:val="28"/>
        </w:rPr>
        <w:t xml:space="preserve"> estuvo orientado a crear un</w:t>
      </w:r>
      <w:r w:rsidR="00EC0D73" w:rsidRPr="00D52D13">
        <w:rPr>
          <w:szCs w:val="28"/>
        </w:rPr>
        <w:t xml:space="preserve">a administración fuerte </w:t>
      </w:r>
      <w:r w:rsidR="00874945" w:rsidRPr="00D52D13">
        <w:rPr>
          <w:szCs w:val="28"/>
        </w:rPr>
        <w:t>capaz de conciliar los distintos intereses regionales. Este proyecto era el que mejor respondía a las necesidades de una economía en la que las exportaciones se habían incrementado, la hacienda serrana buscaba la forma de incorporarse al mercado interno y el capital comercial y bancario se hacía más fuerte. Por otra parte, s</w:t>
      </w:r>
      <w:r w:rsidR="00874945" w:rsidRPr="00D52D13">
        <w:rPr>
          <w:rFonts w:cs="Arial"/>
          <w:szCs w:val="22"/>
        </w:rPr>
        <w:t xml:space="preserve">u política de centralización, de dinamización del mercado interno a través de la construcción de obras viales- entre las cuales debe mencionarse </w:t>
      </w:r>
      <w:r w:rsidR="00062AC8" w:rsidRPr="00D52D13">
        <w:rPr>
          <w:rFonts w:cs="Arial"/>
          <w:szCs w:val="22"/>
        </w:rPr>
        <w:t xml:space="preserve">carreteras y </w:t>
      </w:r>
      <w:r w:rsidR="00874945" w:rsidRPr="00D52D13">
        <w:rPr>
          <w:rFonts w:cs="Arial"/>
          <w:szCs w:val="22"/>
        </w:rPr>
        <w:t>el inicio de la construcción del ferrocarril- fueron factores importantes de este proceso. Además, contribuyó al desarrollo científico técnico, el mejoramiento de la educación y la asistencia social católica</w:t>
      </w:r>
      <w:r w:rsidR="00F827F7" w:rsidRPr="00D52D13">
        <w:rPr>
          <w:rFonts w:cs="Arial"/>
          <w:szCs w:val="22"/>
        </w:rPr>
        <w:t xml:space="preserve">, </w:t>
      </w:r>
      <w:r w:rsidR="00874945" w:rsidRPr="00D52D13">
        <w:rPr>
          <w:rFonts w:cs="Arial"/>
          <w:szCs w:val="22"/>
        </w:rPr>
        <w:t xml:space="preserve"> la modernización de leyes, la racionalización del gasto público, </w:t>
      </w:r>
      <w:r w:rsidR="00F827F7" w:rsidRPr="00D52D13">
        <w:rPr>
          <w:rFonts w:cs="Arial"/>
          <w:szCs w:val="22"/>
        </w:rPr>
        <w:t xml:space="preserve">Todos estos factores han llevado a que se conciba su gobierno como una “modernidad católica” (Maiguashca 1994, 2007, Williams 2007). </w:t>
      </w:r>
    </w:p>
    <w:p w:rsidR="001B74A8" w:rsidRPr="00D52D13" w:rsidRDefault="00EC0D73" w:rsidP="0077651B">
      <w:pPr>
        <w:pStyle w:val="BodyText2"/>
        <w:spacing w:line="360" w:lineRule="auto"/>
        <w:rPr>
          <w:szCs w:val="28"/>
        </w:rPr>
      </w:pPr>
      <w:r w:rsidRPr="00D52D13">
        <w:rPr>
          <w:szCs w:val="28"/>
        </w:rPr>
        <w:lastRenderedPageBreak/>
        <w:t xml:space="preserve">           </w:t>
      </w:r>
      <w:r w:rsidR="00874945" w:rsidRPr="00D52D13">
        <w:rPr>
          <w:szCs w:val="28"/>
        </w:rPr>
        <w:t>El garcianismo part</w:t>
      </w:r>
      <w:r w:rsidR="001B74A8" w:rsidRPr="00D52D13">
        <w:rPr>
          <w:szCs w:val="28"/>
        </w:rPr>
        <w:t>ió</w:t>
      </w:r>
      <w:r w:rsidR="00874945" w:rsidRPr="00D52D13">
        <w:rPr>
          <w:szCs w:val="28"/>
        </w:rPr>
        <w:t xml:space="preserve"> de la idea de un caos inicial que va siendo superado gracias a su presenc</w:t>
      </w:r>
      <w:r w:rsidR="00F23642" w:rsidRPr="00D52D13">
        <w:rPr>
          <w:szCs w:val="28"/>
        </w:rPr>
        <w:t>ia. Ese caos</w:t>
      </w:r>
      <w:r w:rsidR="00AB4C75" w:rsidRPr="00D52D13">
        <w:rPr>
          <w:szCs w:val="28"/>
        </w:rPr>
        <w:t xml:space="preserve"> en parte </w:t>
      </w:r>
      <w:r w:rsidR="00F23642" w:rsidRPr="00D52D13">
        <w:rPr>
          <w:szCs w:val="28"/>
        </w:rPr>
        <w:t xml:space="preserve">era </w:t>
      </w:r>
      <w:r w:rsidR="003C203D" w:rsidRPr="00D52D13">
        <w:rPr>
          <w:szCs w:val="28"/>
        </w:rPr>
        <w:t xml:space="preserve">real ya que </w:t>
      </w:r>
      <w:r w:rsidR="00F23642" w:rsidRPr="00D52D13">
        <w:rPr>
          <w:szCs w:val="28"/>
        </w:rPr>
        <w:t xml:space="preserve">resultaba </w:t>
      </w:r>
      <w:r w:rsidR="00874945" w:rsidRPr="00D52D13">
        <w:rPr>
          <w:szCs w:val="28"/>
        </w:rPr>
        <w:t>de la crisis de los patrones de funcionamiento social durante la colonia, la Independencia y la primera fase de la República, pero también fue cread</w:t>
      </w:r>
      <w:r w:rsidR="003C203D" w:rsidRPr="00D52D13">
        <w:rPr>
          <w:szCs w:val="28"/>
        </w:rPr>
        <w:t xml:space="preserve">o por el discurso. El discurso </w:t>
      </w:r>
      <w:r w:rsidR="00874945" w:rsidRPr="00D52D13">
        <w:rPr>
          <w:szCs w:val="28"/>
        </w:rPr>
        <w:t>garciano no apunta al vacío, sino a un imaginario y a un campo de valores preexistente, a un universo que esta</w:t>
      </w:r>
      <w:r w:rsidR="00BA100C" w:rsidRPr="00D52D13">
        <w:rPr>
          <w:szCs w:val="28"/>
        </w:rPr>
        <w:t>ba</w:t>
      </w:r>
      <w:r w:rsidR="00F23642" w:rsidRPr="00D52D13">
        <w:rPr>
          <w:szCs w:val="28"/>
        </w:rPr>
        <w:t xml:space="preserve"> signado por el catolicismo,</w:t>
      </w:r>
      <w:r w:rsidR="00874945" w:rsidRPr="00D52D13">
        <w:rPr>
          <w:szCs w:val="28"/>
        </w:rPr>
        <w:t xml:space="preserve"> pero </w:t>
      </w:r>
      <w:r w:rsidR="001C2EC5" w:rsidRPr="00D52D13">
        <w:rPr>
          <w:szCs w:val="28"/>
        </w:rPr>
        <w:t xml:space="preserve">de un catolicismo permisivo </w:t>
      </w:r>
      <w:r w:rsidR="00874945" w:rsidRPr="00D52D13">
        <w:rPr>
          <w:szCs w:val="28"/>
        </w:rPr>
        <w:t>que deja</w:t>
      </w:r>
      <w:r w:rsidR="00BA100C" w:rsidRPr="00D52D13">
        <w:rPr>
          <w:szCs w:val="28"/>
        </w:rPr>
        <w:t>ba</w:t>
      </w:r>
      <w:r w:rsidR="00874945" w:rsidRPr="00D52D13">
        <w:rPr>
          <w:szCs w:val="28"/>
        </w:rPr>
        <w:t xml:space="preserve"> </w:t>
      </w:r>
      <w:r w:rsidR="001C2EC5" w:rsidRPr="00D52D13">
        <w:rPr>
          <w:szCs w:val="28"/>
        </w:rPr>
        <w:t xml:space="preserve">mucho que desear al proyecto centralizador del </w:t>
      </w:r>
      <w:r w:rsidR="00BA100C" w:rsidRPr="00D52D13">
        <w:rPr>
          <w:szCs w:val="28"/>
        </w:rPr>
        <w:t>proyecto garciano</w:t>
      </w:r>
      <w:r w:rsidR="001C2EC5" w:rsidRPr="00D52D13">
        <w:rPr>
          <w:szCs w:val="28"/>
        </w:rPr>
        <w:t xml:space="preserve">. </w:t>
      </w:r>
      <w:r w:rsidR="00874945" w:rsidRPr="00D52D13">
        <w:rPr>
          <w:szCs w:val="28"/>
        </w:rPr>
        <w:t>García Moreno se propuso estrechar los márgenes de ese universo, colocando un cuerpo doctrinario extremo como eje y encontrand</w:t>
      </w:r>
      <w:r w:rsidR="001C2EC5" w:rsidRPr="00D52D13">
        <w:rPr>
          <w:szCs w:val="28"/>
        </w:rPr>
        <w:t xml:space="preserve">o apoyo en el clero extranjero. </w:t>
      </w:r>
      <w:r w:rsidR="00874945" w:rsidRPr="00D52D13">
        <w:rPr>
          <w:szCs w:val="28"/>
        </w:rPr>
        <w:t>Se trata</w:t>
      </w:r>
      <w:r w:rsidR="001D7350" w:rsidRPr="00D52D13">
        <w:rPr>
          <w:szCs w:val="28"/>
        </w:rPr>
        <w:t>ba</w:t>
      </w:r>
      <w:r w:rsidR="00874945" w:rsidRPr="00D52D13">
        <w:rPr>
          <w:szCs w:val="28"/>
        </w:rPr>
        <w:t xml:space="preserve"> de un proyecto que aunque incorporaba a sectores subalternos co</w:t>
      </w:r>
      <w:r w:rsidR="003C203D" w:rsidRPr="00D52D13">
        <w:rPr>
          <w:szCs w:val="28"/>
        </w:rPr>
        <w:t>m</w:t>
      </w:r>
      <w:r w:rsidR="00874945" w:rsidRPr="00D52D13">
        <w:rPr>
          <w:szCs w:val="28"/>
        </w:rPr>
        <w:t>o las mujeres y los indígenas (Maiguascha,</w:t>
      </w:r>
      <w:r w:rsidR="006C17BA" w:rsidRPr="00D52D13">
        <w:rPr>
          <w:szCs w:val="28"/>
        </w:rPr>
        <w:t xml:space="preserve"> 1994, 2005</w:t>
      </w:r>
      <w:r w:rsidR="00874945" w:rsidRPr="00D52D13">
        <w:rPr>
          <w:szCs w:val="28"/>
        </w:rPr>
        <w:t xml:space="preserve">) </w:t>
      </w:r>
      <w:r w:rsidR="006C17BA" w:rsidRPr="00D52D13">
        <w:rPr>
          <w:szCs w:val="28"/>
        </w:rPr>
        <w:t xml:space="preserve">es difícil llamarlo inclusivo (Williams, 2007) ya que excluía a todos aquellos que se oponían a sus </w:t>
      </w:r>
      <w:r w:rsidR="00EB1AF1" w:rsidRPr="00D52D13">
        <w:rPr>
          <w:szCs w:val="28"/>
        </w:rPr>
        <w:t xml:space="preserve">propuestas, a su </w:t>
      </w:r>
      <w:r w:rsidR="00874945" w:rsidRPr="00D52D13">
        <w:rPr>
          <w:szCs w:val="28"/>
        </w:rPr>
        <w:t xml:space="preserve"> proyecto único, </w:t>
      </w:r>
      <w:r w:rsidR="00EB1AF1" w:rsidRPr="00D52D13">
        <w:rPr>
          <w:szCs w:val="28"/>
        </w:rPr>
        <w:t>el</w:t>
      </w:r>
      <w:r w:rsidR="001D7350" w:rsidRPr="00D52D13">
        <w:rPr>
          <w:szCs w:val="28"/>
        </w:rPr>
        <w:t xml:space="preserve"> de la “nación  católica”. </w:t>
      </w:r>
      <w:r w:rsidR="001B74A8" w:rsidRPr="00D52D13">
        <w:rPr>
          <w:szCs w:val="28"/>
        </w:rPr>
        <w:t xml:space="preserve"> </w:t>
      </w:r>
      <w:r w:rsidR="006D2FDD" w:rsidRPr="00D52D13">
        <w:rPr>
          <w:szCs w:val="28"/>
        </w:rPr>
        <w:t xml:space="preserve">           </w:t>
      </w:r>
      <w:r w:rsidR="003A30DC" w:rsidRPr="00D52D13">
        <w:rPr>
          <w:szCs w:val="28"/>
        </w:rPr>
        <w:t xml:space="preserve">. </w:t>
      </w:r>
    </w:p>
    <w:p w:rsidR="006D2FDD" w:rsidRPr="00D52D13" w:rsidRDefault="006D2FDD" w:rsidP="0077651B">
      <w:pPr>
        <w:pStyle w:val="BodyText2"/>
        <w:spacing w:line="360" w:lineRule="auto"/>
      </w:pPr>
    </w:p>
    <w:p w:rsidR="00874945" w:rsidRPr="00D52D13" w:rsidRDefault="00B46D71" w:rsidP="0077651B">
      <w:pPr>
        <w:pStyle w:val="BodyText2"/>
        <w:spacing w:line="360" w:lineRule="auto"/>
        <w:rPr>
          <w:szCs w:val="32"/>
        </w:rPr>
      </w:pPr>
      <w:r w:rsidRPr="00D52D13">
        <w:rPr>
          <w:szCs w:val="32"/>
        </w:rPr>
        <w:t>E</w:t>
      </w:r>
      <w:r w:rsidR="00874945" w:rsidRPr="00D52D13">
        <w:rPr>
          <w:szCs w:val="32"/>
        </w:rPr>
        <w:t>L DI</w:t>
      </w:r>
      <w:r w:rsidR="00C63147">
        <w:rPr>
          <w:szCs w:val="32"/>
        </w:rPr>
        <w:t xml:space="preserve">SCURSO SOBRE LA MORAL PÚBLICA, </w:t>
      </w:r>
      <w:r w:rsidR="00874945" w:rsidRPr="00D52D13">
        <w:rPr>
          <w:szCs w:val="32"/>
        </w:rPr>
        <w:t>DELINCUENCIA Y PROYECTO POLITICO.</w:t>
      </w:r>
    </w:p>
    <w:p w:rsidR="00874945" w:rsidRPr="00D52D13" w:rsidRDefault="00874945" w:rsidP="0077651B">
      <w:pPr>
        <w:pStyle w:val="BodyText2"/>
        <w:spacing w:line="360" w:lineRule="auto"/>
        <w:rPr>
          <w:szCs w:val="28"/>
        </w:rPr>
      </w:pPr>
    </w:p>
    <w:p w:rsidR="00874945" w:rsidRPr="00D52D13" w:rsidRDefault="00874945" w:rsidP="0077651B">
      <w:pPr>
        <w:pStyle w:val="BodyText2"/>
        <w:spacing w:line="360" w:lineRule="auto"/>
        <w:rPr>
          <w:szCs w:val="28"/>
        </w:rPr>
      </w:pPr>
      <w:r w:rsidRPr="00D52D13">
        <w:rPr>
          <w:szCs w:val="28"/>
        </w:rPr>
        <w:t xml:space="preserve">La concepción estatal sobre la delincuencia está definida por los códigos y reglamentos que crean la figura delincuencia y regulan las relaciones jurídicas, sin embargo las ideas acerca de </w:t>
      </w:r>
      <w:r w:rsidR="00F23642" w:rsidRPr="00D52D13">
        <w:rPr>
          <w:szCs w:val="28"/>
        </w:rPr>
        <w:t>lo que es permisible o</w:t>
      </w:r>
      <w:r w:rsidR="00454E65" w:rsidRPr="00D52D13">
        <w:rPr>
          <w:szCs w:val="28"/>
        </w:rPr>
        <w:t xml:space="preserve"> no lo es</w:t>
      </w:r>
      <w:r w:rsidRPr="00D52D13">
        <w:rPr>
          <w:szCs w:val="28"/>
        </w:rPr>
        <w:t xml:space="preserve"> fun</w:t>
      </w:r>
      <w:r w:rsidR="001C2EC5" w:rsidRPr="00D52D13">
        <w:rPr>
          <w:szCs w:val="28"/>
        </w:rPr>
        <w:t>ciona</w:t>
      </w:r>
      <w:r w:rsidR="00103A05" w:rsidRPr="00D52D13">
        <w:rPr>
          <w:szCs w:val="28"/>
        </w:rPr>
        <w:t>n</w:t>
      </w:r>
      <w:r w:rsidR="001C2EC5" w:rsidRPr="00D52D13">
        <w:rPr>
          <w:szCs w:val="28"/>
        </w:rPr>
        <w:t xml:space="preserve"> sobre la base de un campo de valores in</w:t>
      </w:r>
      <w:r w:rsidR="00C63147">
        <w:rPr>
          <w:szCs w:val="28"/>
        </w:rPr>
        <w:t>corporados</w:t>
      </w:r>
      <w:r w:rsidR="00103A05" w:rsidRPr="00D52D13">
        <w:rPr>
          <w:szCs w:val="28"/>
        </w:rPr>
        <w:t xml:space="preserve"> </w:t>
      </w:r>
      <w:r w:rsidR="001C2EC5" w:rsidRPr="00D52D13">
        <w:rPr>
          <w:szCs w:val="28"/>
        </w:rPr>
        <w:t>previamente constituido</w:t>
      </w:r>
      <w:r w:rsidR="00103A05" w:rsidRPr="00D52D13">
        <w:rPr>
          <w:szCs w:val="28"/>
        </w:rPr>
        <w:t>s</w:t>
      </w:r>
      <w:r w:rsidR="001C2EC5" w:rsidRPr="00D52D13">
        <w:rPr>
          <w:szCs w:val="28"/>
        </w:rPr>
        <w:t>,</w:t>
      </w:r>
      <w:r w:rsidRPr="00D52D13">
        <w:rPr>
          <w:szCs w:val="28"/>
        </w:rPr>
        <w:t xml:space="preserve"> </w:t>
      </w:r>
      <w:r w:rsidR="00BA100C" w:rsidRPr="00D52D13">
        <w:rPr>
          <w:szCs w:val="28"/>
        </w:rPr>
        <w:t xml:space="preserve">que pesan sobre la forma como </w:t>
      </w:r>
      <w:r w:rsidR="001C2EC5" w:rsidRPr="00D52D13">
        <w:rPr>
          <w:szCs w:val="28"/>
        </w:rPr>
        <w:t>se van definiendo las</w:t>
      </w:r>
      <w:r w:rsidRPr="00D52D13">
        <w:rPr>
          <w:szCs w:val="28"/>
        </w:rPr>
        <w:t xml:space="preserve"> diversas normativas y acciones jurídicas</w:t>
      </w:r>
      <w:r w:rsidR="001C2EC5" w:rsidRPr="00D52D13">
        <w:rPr>
          <w:szCs w:val="28"/>
        </w:rPr>
        <w:t>. El campo de valores dominante</w:t>
      </w:r>
      <w:r w:rsidRPr="00D52D13">
        <w:rPr>
          <w:szCs w:val="28"/>
        </w:rPr>
        <w:t xml:space="preserve"> en el siglo XIX es asumido en términos de moral y de </w:t>
      </w:r>
      <w:r w:rsidR="004B744B" w:rsidRPr="00D52D13">
        <w:rPr>
          <w:szCs w:val="28"/>
        </w:rPr>
        <w:t xml:space="preserve">manera predominante durante el garcianismo </w:t>
      </w:r>
      <w:r w:rsidRPr="00D52D13">
        <w:rPr>
          <w:szCs w:val="28"/>
        </w:rPr>
        <w:t>como moral católica. Es a partir de ese campo y no solo desde el derecho positi</w:t>
      </w:r>
      <w:r w:rsidR="00BA100C" w:rsidRPr="00D52D13">
        <w:rPr>
          <w:szCs w:val="28"/>
        </w:rPr>
        <w:t>vo (el heredado de la C</w:t>
      </w:r>
      <w:r w:rsidRPr="00D52D13">
        <w:rPr>
          <w:szCs w:val="28"/>
        </w:rPr>
        <w:t xml:space="preserve">olonia y </w:t>
      </w:r>
      <w:r w:rsidR="001C2EC5" w:rsidRPr="00D52D13">
        <w:rPr>
          <w:szCs w:val="28"/>
        </w:rPr>
        <w:t xml:space="preserve">el </w:t>
      </w:r>
      <w:r w:rsidRPr="00D52D13">
        <w:rPr>
          <w:szCs w:val="28"/>
        </w:rPr>
        <w:t>traído durante la República desde Europa) donde va</w:t>
      </w:r>
      <w:r w:rsidR="00BA100C" w:rsidRPr="00D52D13">
        <w:rPr>
          <w:szCs w:val="28"/>
        </w:rPr>
        <w:t>n</w:t>
      </w:r>
      <w:r w:rsidRPr="00D52D13">
        <w:rPr>
          <w:szCs w:val="28"/>
        </w:rPr>
        <w:t xml:space="preserve"> surgiendo diferentes normas legales dirigidas a rac</w:t>
      </w:r>
      <w:r w:rsidR="001C2EC5" w:rsidRPr="00D52D13">
        <w:rPr>
          <w:szCs w:val="28"/>
        </w:rPr>
        <w:t>ionalizar las relaciones</w:t>
      </w:r>
      <w:r w:rsidR="00BA100C" w:rsidRPr="00D52D13">
        <w:rPr>
          <w:szCs w:val="28"/>
        </w:rPr>
        <w:t xml:space="preserve"> entre las personas. Nos parece que también</w:t>
      </w:r>
      <w:r w:rsidRPr="00D52D13">
        <w:rPr>
          <w:szCs w:val="28"/>
        </w:rPr>
        <w:t xml:space="preserve"> este campo de  valores </w:t>
      </w:r>
      <w:r w:rsidR="00BA100C" w:rsidRPr="00D52D13">
        <w:rPr>
          <w:szCs w:val="28"/>
        </w:rPr>
        <w:t xml:space="preserve">es </w:t>
      </w:r>
      <w:r w:rsidRPr="00D52D13">
        <w:rPr>
          <w:szCs w:val="28"/>
        </w:rPr>
        <w:t xml:space="preserve">el que condiciona los aspectos que son dimensionadas en el discurso. </w:t>
      </w:r>
    </w:p>
    <w:p w:rsidR="00103A05" w:rsidRPr="00D52D13" w:rsidRDefault="004B744B" w:rsidP="0077651B">
      <w:pPr>
        <w:pStyle w:val="BodyText2"/>
        <w:spacing w:line="360" w:lineRule="auto"/>
        <w:rPr>
          <w:szCs w:val="28"/>
        </w:rPr>
      </w:pPr>
      <w:r w:rsidRPr="00D52D13">
        <w:rPr>
          <w:szCs w:val="28"/>
        </w:rPr>
        <w:t xml:space="preserve">       </w:t>
      </w:r>
      <w:r w:rsidR="006D2FDD" w:rsidRPr="00D52D13">
        <w:rPr>
          <w:szCs w:val="28"/>
        </w:rPr>
        <w:t xml:space="preserve">      </w:t>
      </w:r>
      <w:r w:rsidR="00874945" w:rsidRPr="00D52D13">
        <w:rPr>
          <w:szCs w:val="28"/>
        </w:rPr>
        <w:t>No es de extrañar, entonces, que en el discurso</w:t>
      </w:r>
      <w:r w:rsidRPr="00D52D13">
        <w:rPr>
          <w:szCs w:val="28"/>
        </w:rPr>
        <w:t xml:space="preserve"> oficial se ponga tanto énfasis</w:t>
      </w:r>
      <w:r w:rsidR="00874945" w:rsidRPr="00D52D13">
        <w:rPr>
          <w:szCs w:val="28"/>
        </w:rPr>
        <w:t xml:space="preserve"> en un conjunto de situaciones muy cercanas a la vida cotidiana como el alcoholismo y la ratería “connaturalizada en la plebe”, el concubinato, el bandolerismo, la vagancia, “ciertas costumbres bárbaras”. Aunque m</w:t>
      </w:r>
      <w:r w:rsidR="0076033E">
        <w:rPr>
          <w:szCs w:val="28"/>
        </w:rPr>
        <w:t>uchas de estas situaciones estaban</w:t>
      </w:r>
      <w:r w:rsidR="00874945" w:rsidRPr="00D52D13">
        <w:rPr>
          <w:szCs w:val="28"/>
        </w:rPr>
        <w:t xml:space="preserve"> enmarcadas en la </w:t>
      </w:r>
      <w:r w:rsidR="00874945" w:rsidRPr="00D52D13">
        <w:rPr>
          <w:szCs w:val="28"/>
        </w:rPr>
        <w:lastRenderedPageBreak/>
        <w:t xml:space="preserve">codificación penal, </w:t>
      </w:r>
      <w:r w:rsidR="00F853D4" w:rsidRPr="00D52D13">
        <w:rPr>
          <w:szCs w:val="28"/>
        </w:rPr>
        <w:t>fueron</w:t>
      </w:r>
      <w:r w:rsidR="00874945" w:rsidRPr="00D52D13">
        <w:rPr>
          <w:szCs w:val="28"/>
        </w:rPr>
        <w:t xml:space="preserve"> especialmente puntualizadas como “moral pública” en el discurso. Es como s</w:t>
      </w:r>
      <w:r w:rsidR="0076033E">
        <w:rPr>
          <w:szCs w:val="28"/>
        </w:rPr>
        <w:t xml:space="preserve">i </w:t>
      </w:r>
      <w:r w:rsidR="00170285">
        <w:rPr>
          <w:szCs w:val="28"/>
        </w:rPr>
        <w:t xml:space="preserve">fueran </w:t>
      </w:r>
      <w:r w:rsidR="00874945" w:rsidRPr="00D52D13">
        <w:rPr>
          <w:szCs w:val="28"/>
        </w:rPr>
        <w:t>males sociales básicos, cuya propagación y generalización pondría en peligro la suerte de la sociedad.</w:t>
      </w:r>
      <w:r w:rsidR="0085749E" w:rsidRPr="00D52D13">
        <w:rPr>
          <w:szCs w:val="28"/>
        </w:rPr>
        <w:t xml:space="preserve"> Se trata</w:t>
      </w:r>
      <w:r w:rsidR="00F23642" w:rsidRPr="00D52D13">
        <w:rPr>
          <w:szCs w:val="28"/>
        </w:rPr>
        <w:t>ba</w:t>
      </w:r>
      <w:r w:rsidR="0085749E" w:rsidRPr="00D52D13">
        <w:rPr>
          <w:szCs w:val="28"/>
        </w:rPr>
        <w:t xml:space="preserve"> de</w:t>
      </w:r>
      <w:r w:rsidR="00874945" w:rsidRPr="00D52D13">
        <w:rPr>
          <w:szCs w:val="28"/>
        </w:rPr>
        <w:t xml:space="preserve"> situaciones</w:t>
      </w:r>
      <w:r w:rsidR="0085749E" w:rsidRPr="00D52D13">
        <w:rPr>
          <w:szCs w:val="28"/>
        </w:rPr>
        <w:t xml:space="preserve"> relacionadas con la vida cotidiana que</w:t>
      </w:r>
      <w:r w:rsidR="00874945" w:rsidRPr="00D52D13">
        <w:rPr>
          <w:szCs w:val="28"/>
        </w:rPr>
        <w:t xml:space="preserve"> se halla</w:t>
      </w:r>
      <w:r w:rsidR="00170285">
        <w:rPr>
          <w:szCs w:val="28"/>
        </w:rPr>
        <w:t>ba</w:t>
      </w:r>
      <w:r w:rsidR="00874945" w:rsidRPr="00D52D13">
        <w:rPr>
          <w:szCs w:val="28"/>
        </w:rPr>
        <w:t xml:space="preserve">n a medio camino entre un orden legal moderno y </w:t>
      </w:r>
      <w:r w:rsidR="00C63147">
        <w:rPr>
          <w:szCs w:val="28"/>
        </w:rPr>
        <w:t xml:space="preserve">otro </w:t>
      </w:r>
      <w:r w:rsidR="00874945" w:rsidRPr="00D52D13">
        <w:rPr>
          <w:szCs w:val="28"/>
        </w:rPr>
        <w:t xml:space="preserve">de valores morales católicos. </w:t>
      </w:r>
    </w:p>
    <w:p w:rsidR="00874945" w:rsidRPr="00D52D13" w:rsidRDefault="00EC0D73" w:rsidP="0077651B">
      <w:pPr>
        <w:pStyle w:val="BodyText2"/>
        <w:spacing w:line="360" w:lineRule="auto"/>
        <w:rPr>
          <w:szCs w:val="28"/>
        </w:rPr>
      </w:pPr>
      <w:r w:rsidRPr="00D52D13">
        <w:rPr>
          <w:szCs w:val="28"/>
        </w:rPr>
        <w:t xml:space="preserve">       </w:t>
      </w:r>
      <w:r w:rsidR="006D2FDD" w:rsidRPr="00D52D13">
        <w:rPr>
          <w:szCs w:val="28"/>
        </w:rPr>
        <w:t xml:space="preserve">    </w:t>
      </w:r>
      <w:r w:rsidR="00874945" w:rsidRPr="00D52D13">
        <w:rPr>
          <w:szCs w:val="28"/>
        </w:rPr>
        <w:t>Aunque la embriaguez ha existido siempre, en el ambiente social que da lugar al surgimient</w:t>
      </w:r>
      <w:r w:rsidR="00170285">
        <w:rPr>
          <w:szCs w:val="28"/>
        </w:rPr>
        <w:t xml:space="preserve">o del </w:t>
      </w:r>
      <w:proofErr w:type="spellStart"/>
      <w:r w:rsidR="00170285">
        <w:rPr>
          <w:szCs w:val="28"/>
        </w:rPr>
        <w:t>garcianismo</w:t>
      </w:r>
      <w:proofErr w:type="spellEnd"/>
      <w:r w:rsidR="00170285">
        <w:rPr>
          <w:szCs w:val="28"/>
        </w:rPr>
        <w:t>, se enfati</w:t>
      </w:r>
      <w:r w:rsidR="00653FC2">
        <w:rPr>
          <w:szCs w:val="28"/>
        </w:rPr>
        <w:t>z</w:t>
      </w:r>
      <w:r w:rsidR="00170285">
        <w:rPr>
          <w:szCs w:val="28"/>
        </w:rPr>
        <w:t>ó</w:t>
      </w:r>
      <w:r w:rsidR="00EB1AF1" w:rsidRPr="00D52D13">
        <w:rPr>
          <w:szCs w:val="28"/>
        </w:rPr>
        <w:t xml:space="preserve"> </w:t>
      </w:r>
      <w:r w:rsidR="00874945" w:rsidRPr="00D52D13">
        <w:rPr>
          <w:szCs w:val="28"/>
        </w:rPr>
        <w:t>la necesidad de reprimirla.</w:t>
      </w:r>
      <w:r w:rsidR="003F49D7" w:rsidRPr="00D52D13">
        <w:rPr>
          <w:szCs w:val="28"/>
        </w:rPr>
        <w:t xml:space="preserve"> </w:t>
      </w:r>
      <w:r w:rsidR="00874945" w:rsidRPr="00D52D13">
        <w:rPr>
          <w:szCs w:val="28"/>
        </w:rPr>
        <w:t>El alcohol e</w:t>
      </w:r>
      <w:r w:rsidR="00170285">
        <w:rPr>
          <w:szCs w:val="28"/>
        </w:rPr>
        <w:t>ra</w:t>
      </w:r>
      <w:r w:rsidR="00874945" w:rsidRPr="00D52D13">
        <w:rPr>
          <w:szCs w:val="28"/>
        </w:rPr>
        <w:t xml:space="preserve"> un “demonio” al cual e</w:t>
      </w:r>
      <w:r w:rsidR="00170285">
        <w:rPr>
          <w:szCs w:val="28"/>
        </w:rPr>
        <w:t>ra</w:t>
      </w:r>
      <w:r w:rsidR="00874945" w:rsidRPr="00D52D13">
        <w:rPr>
          <w:szCs w:val="28"/>
        </w:rPr>
        <w:t xml:space="preserve"> preciso expulsar</w:t>
      </w:r>
      <w:r w:rsidR="006D2FDD" w:rsidRPr="00D52D13">
        <w:rPr>
          <w:szCs w:val="28"/>
        </w:rPr>
        <w:t>.</w:t>
      </w:r>
      <w:r w:rsidR="00021CF3" w:rsidRPr="00D52D13">
        <w:rPr>
          <w:rFonts w:cs="Arial"/>
          <w:szCs w:val="22"/>
        </w:rPr>
        <w:t xml:space="preserve"> García Moreno hizo publicar en diversos números del periódico oficia</w:t>
      </w:r>
      <w:r w:rsidR="001B016C">
        <w:rPr>
          <w:rFonts w:cs="Arial"/>
          <w:szCs w:val="22"/>
        </w:rPr>
        <w:t>l un</w:t>
      </w:r>
      <w:r w:rsidR="00021CF3" w:rsidRPr="00D52D13">
        <w:rPr>
          <w:rFonts w:cs="Arial"/>
          <w:szCs w:val="22"/>
        </w:rPr>
        <w:t xml:space="preserve"> tratado de Bertrán sobre “El Demonio Alcohol</w:t>
      </w:r>
      <w:r w:rsidR="00C63147">
        <w:rPr>
          <w:rFonts w:cs="Arial"/>
          <w:szCs w:val="22"/>
        </w:rPr>
        <w:t>.</w:t>
      </w:r>
      <w:r w:rsidR="00021CF3" w:rsidRPr="00D52D13">
        <w:rPr>
          <w:rStyle w:val="FootnoteReference"/>
          <w:szCs w:val="28"/>
        </w:rPr>
        <w:t xml:space="preserve"> </w:t>
      </w:r>
      <w:r w:rsidR="00874945" w:rsidRPr="00D52D13">
        <w:rPr>
          <w:szCs w:val="28"/>
        </w:rPr>
        <w:t>La embriaguez aparec</w:t>
      </w:r>
      <w:r w:rsidR="00170285">
        <w:rPr>
          <w:szCs w:val="28"/>
        </w:rPr>
        <w:t>ió</w:t>
      </w:r>
      <w:r w:rsidR="00874945" w:rsidRPr="00D52D13">
        <w:rPr>
          <w:szCs w:val="28"/>
        </w:rPr>
        <w:t xml:space="preserve"> unida a los delitos más graves, como en el caso del levantamien</w:t>
      </w:r>
      <w:r w:rsidR="00C63147">
        <w:rPr>
          <w:szCs w:val="28"/>
        </w:rPr>
        <w:t xml:space="preserve">to de los indígenas de </w:t>
      </w:r>
      <w:proofErr w:type="spellStart"/>
      <w:r w:rsidR="00C63147">
        <w:rPr>
          <w:szCs w:val="28"/>
        </w:rPr>
        <w:t>Yaruquí</w:t>
      </w:r>
      <w:proofErr w:type="spellEnd"/>
      <w:r w:rsidR="00874945" w:rsidRPr="00D52D13">
        <w:rPr>
          <w:szCs w:val="28"/>
        </w:rPr>
        <w:t xml:space="preserve">, movimiento </w:t>
      </w:r>
      <w:r w:rsidR="00631E84">
        <w:rPr>
          <w:szCs w:val="28"/>
        </w:rPr>
        <w:t xml:space="preserve">del cual dice el Presidente </w:t>
      </w:r>
      <w:r w:rsidR="00874945" w:rsidRPr="00D52D13">
        <w:rPr>
          <w:szCs w:val="28"/>
        </w:rPr>
        <w:t>“.</w:t>
      </w:r>
      <w:r w:rsidR="00631E84">
        <w:rPr>
          <w:szCs w:val="28"/>
        </w:rPr>
        <w:t>.</w:t>
      </w:r>
      <w:r w:rsidR="00874945" w:rsidRPr="00D52D13">
        <w:rPr>
          <w:szCs w:val="28"/>
        </w:rPr>
        <w:t>.</w:t>
      </w:r>
      <w:r w:rsidR="00C63147">
        <w:rPr>
          <w:szCs w:val="28"/>
        </w:rPr>
        <w:t>es</w:t>
      </w:r>
      <w:r w:rsidR="00631E84">
        <w:rPr>
          <w:szCs w:val="28"/>
        </w:rPr>
        <w:t xml:space="preserve"> </w:t>
      </w:r>
      <w:r w:rsidR="00874945" w:rsidRPr="00D52D13">
        <w:rPr>
          <w:szCs w:val="28"/>
        </w:rPr>
        <w:t>producido por la embriaguez y la venganza y manchado con varios actos de salvaje ferocidad”.</w:t>
      </w:r>
      <w:r w:rsidR="00874945" w:rsidRPr="00D52D13">
        <w:rPr>
          <w:rStyle w:val="FootnoteReference"/>
          <w:szCs w:val="28"/>
        </w:rPr>
        <w:footnoteReference w:id="2"/>
      </w:r>
      <w:r w:rsidR="00B46D71" w:rsidRPr="00D52D13">
        <w:rPr>
          <w:szCs w:val="28"/>
        </w:rPr>
        <w:t xml:space="preserve"> </w:t>
      </w:r>
      <w:r w:rsidR="001B016C">
        <w:rPr>
          <w:szCs w:val="28"/>
        </w:rPr>
        <w:t>De acuerdo a los Informes O</w:t>
      </w:r>
      <w:r w:rsidR="00021CF3" w:rsidRPr="00D52D13">
        <w:rPr>
          <w:szCs w:val="28"/>
        </w:rPr>
        <w:t xml:space="preserve">ficiales de ese año el </w:t>
      </w:r>
      <w:r w:rsidR="00874945" w:rsidRPr="00D52D13">
        <w:rPr>
          <w:szCs w:val="28"/>
        </w:rPr>
        <w:t>origen de todos los males era “la embriaguez y el ocio”</w:t>
      </w:r>
      <w:r w:rsidR="00021CF3" w:rsidRPr="00D52D13">
        <w:rPr>
          <w:szCs w:val="28"/>
        </w:rPr>
        <w:t>.</w:t>
      </w:r>
    </w:p>
    <w:p w:rsidR="00874945" w:rsidRPr="00D52D13" w:rsidRDefault="004B744B" w:rsidP="0077651B">
      <w:pPr>
        <w:pStyle w:val="BodyText2"/>
        <w:spacing w:line="360" w:lineRule="auto"/>
        <w:rPr>
          <w:szCs w:val="28"/>
        </w:rPr>
      </w:pPr>
      <w:r w:rsidRPr="00D52D13">
        <w:rPr>
          <w:szCs w:val="28"/>
        </w:rPr>
        <w:t xml:space="preserve">          </w:t>
      </w:r>
      <w:r w:rsidR="00874945" w:rsidRPr="00D52D13">
        <w:rPr>
          <w:szCs w:val="28"/>
        </w:rPr>
        <w:t>La embriaguez</w:t>
      </w:r>
      <w:r w:rsidR="00103A05" w:rsidRPr="00D52D13">
        <w:rPr>
          <w:szCs w:val="28"/>
        </w:rPr>
        <w:t xml:space="preserve"> se encuentra generalmente relacionada</w:t>
      </w:r>
      <w:r w:rsidR="00874945" w:rsidRPr="00D52D13">
        <w:rPr>
          <w:szCs w:val="28"/>
        </w:rPr>
        <w:t xml:space="preserve"> a referencias dirigidas a combatir la “liviandez moral”. En circulares dirigidas a los gobernadores se les incitaba a que den “una razón mensual de las multas impuestas por las autoridades de Policía a los ebrios y las causas que se siguen por concubinato”</w:t>
      </w:r>
      <w:r w:rsidR="00874945" w:rsidRPr="00D52D13">
        <w:rPr>
          <w:rStyle w:val="FootnoteReference"/>
          <w:szCs w:val="28"/>
        </w:rPr>
        <w:footnoteReference w:id="3"/>
      </w:r>
      <w:r w:rsidR="00874945" w:rsidRPr="00D52D13">
        <w:rPr>
          <w:szCs w:val="28"/>
        </w:rPr>
        <w:t>; igualmente a que informen “sobre el estado de la moral pública y de las providencias que hubiesen dictado las autoridades para mejorar las costumbres reprimiendo a los culpables.</w:t>
      </w:r>
      <w:r w:rsidR="00874945" w:rsidRPr="00D52D13">
        <w:rPr>
          <w:rStyle w:val="FootnoteReference"/>
          <w:szCs w:val="28"/>
        </w:rPr>
        <w:footnoteReference w:id="4"/>
      </w:r>
      <w:r w:rsidR="00874945" w:rsidRPr="00D52D13">
        <w:rPr>
          <w:szCs w:val="28"/>
        </w:rPr>
        <w:t>”.El proyecto garciano de constitución de una nación orientada por los principios de la civilización cristiana, se vio acompañado por una severa campaña de moralización dirigida a suprimir “los ebrios de profesión, faltos de probidad, francmasones y concubinarios que se negasen a cortar el escándalo”</w:t>
      </w:r>
      <w:r w:rsidR="00AD6BEA" w:rsidRPr="00AD6BEA">
        <w:rPr>
          <w:rFonts w:cs="Arial"/>
          <w:sz w:val="20"/>
          <w:szCs w:val="22"/>
        </w:rPr>
        <w:t xml:space="preserve"> </w:t>
      </w:r>
      <w:r w:rsidR="00AD6BEA" w:rsidRPr="00BA100C">
        <w:rPr>
          <w:rFonts w:cs="Arial"/>
          <w:sz w:val="20"/>
          <w:szCs w:val="22"/>
        </w:rPr>
        <w:t>(</w:t>
      </w:r>
      <w:proofErr w:type="spellStart"/>
      <w:r w:rsidR="00AD6BEA" w:rsidRPr="00AD6BEA">
        <w:rPr>
          <w:rFonts w:cs="Arial"/>
          <w:szCs w:val="22"/>
        </w:rPr>
        <w:t>Pattee</w:t>
      </w:r>
      <w:proofErr w:type="spellEnd"/>
      <w:r w:rsidR="00AD6BEA" w:rsidRPr="00AD6BEA">
        <w:rPr>
          <w:rFonts w:cs="Arial"/>
          <w:szCs w:val="22"/>
        </w:rPr>
        <w:t>, 1</w:t>
      </w:r>
      <w:r w:rsidR="00653FC2">
        <w:rPr>
          <w:rFonts w:cs="Arial"/>
          <w:szCs w:val="22"/>
        </w:rPr>
        <w:t>944,</w:t>
      </w:r>
      <w:r w:rsidR="00AA0561">
        <w:rPr>
          <w:rFonts w:cs="Arial"/>
          <w:szCs w:val="22"/>
        </w:rPr>
        <w:t xml:space="preserve"> 555</w:t>
      </w:r>
      <w:r w:rsidR="00AD6BEA" w:rsidRPr="00AD6BEA">
        <w:rPr>
          <w:rFonts w:cs="Arial"/>
          <w:szCs w:val="22"/>
        </w:rPr>
        <w:t>)</w:t>
      </w:r>
      <w:r w:rsidR="00874945" w:rsidRPr="00D52D13">
        <w:rPr>
          <w:szCs w:val="28"/>
        </w:rPr>
        <w:t xml:space="preserve"> y a generar un consenso ciudadano alrededor de ello. Los medios para lograr tal moralización eran diversos e iban desde “instar a los gobernadores a informar confidencialmente sobre la vida pública y privada de los empleados a su cargo, desterrar o recluir a los amancebados que no querían casarse y a los alcohólicos incorregibles, ofrecer gratificaciones a quien denunciase a las prostitutas o exigir certificados de confesión y </w:t>
      </w:r>
      <w:r w:rsidR="00874945" w:rsidRPr="00D52D13">
        <w:rPr>
          <w:szCs w:val="28"/>
        </w:rPr>
        <w:lastRenderedPageBreak/>
        <w:t>comunión a los estudiantes que iniciaban un nuevo curso y a los funcionarios que tomaban posesión de su cargo”.</w:t>
      </w:r>
      <w:r w:rsidR="001B016C">
        <w:rPr>
          <w:szCs w:val="28"/>
        </w:rPr>
        <w:t xml:space="preserve"> </w:t>
      </w:r>
      <w:r w:rsidR="00874945" w:rsidRPr="00D52D13">
        <w:rPr>
          <w:szCs w:val="28"/>
        </w:rPr>
        <w:t>La embriaguez no c</w:t>
      </w:r>
      <w:r w:rsidR="00DF41C0" w:rsidRPr="00D52D13">
        <w:rPr>
          <w:szCs w:val="28"/>
        </w:rPr>
        <w:t>onstituía un peligro social extremo</w:t>
      </w:r>
      <w:r w:rsidR="00874945" w:rsidRPr="00D52D13">
        <w:rPr>
          <w:szCs w:val="28"/>
        </w:rPr>
        <w:t xml:space="preserve"> que impida la marc</w:t>
      </w:r>
      <w:r w:rsidR="00DF41C0" w:rsidRPr="00D52D13">
        <w:rPr>
          <w:szCs w:val="28"/>
        </w:rPr>
        <w:t>ha de la sociedad o</w:t>
      </w:r>
      <w:r w:rsidR="00874945" w:rsidRPr="00D52D13">
        <w:rPr>
          <w:szCs w:val="28"/>
        </w:rPr>
        <w:t xml:space="preserve"> amenace con desintegrarla, </w:t>
      </w:r>
      <w:r w:rsidR="00DF41C0" w:rsidRPr="00D52D13">
        <w:rPr>
          <w:szCs w:val="28"/>
        </w:rPr>
        <w:t>pero permitía</w:t>
      </w:r>
      <w:r w:rsidR="00874945" w:rsidRPr="00D52D13">
        <w:rPr>
          <w:szCs w:val="28"/>
        </w:rPr>
        <w:t xml:space="preserve"> ampliar el ámbito de acción estatal, sus vínculos con la sociedad civil</w:t>
      </w:r>
      <w:r w:rsidR="00DF41C0" w:rsidRPr="00D52D13">
        <w:rPr>
          <w:szCs w:val="28"/>
        </w:rPr>
        <w:t xml:space="preserve"> y con la vida privada</w:t>
      </w:r>
      <w:r w:rsidR="00874945" w:rsidRPr="00D52D13">
        <w:rPr>
          <w:szCs w:val="28"/>
        </w:rPr>
        <w:t>. Su represión “para el disciplinamiento moral del pueblo” permite legitimar, de modo más natural, la implantación de medidas y aparatos de control mucho mas enraizados en la cotidianidad, más densos y cercanos a la población sobre todo popular e indígena, porque se dice que los sectores altos “beben con moderación” y sin provocar escándalos públicos.</w:t>
      </w:r>
      <w:r w:rsidR="00F57D2D" w:rsidRPr="00D52D13">
        <w:rPr>
          <w:szCs w:val="28"/>
        </w:rPr>
        <w:t xml:space="preserve"> </w:t>
      </w:r>
      <w:r w:rsidR="00874945" w:rsidRPr="00D52D13">
        <w:rPr>
          <w:szCs w:val="28"/>
        </w:rPr>
        <w:t>También costumbres como los toros, el juego del carnaval y las fiestas populares, aun en sus manifestaciones religiosas, fueron reprimidas “por incivilizadas y contrarias a la moral</w:t>
      </w:r>
      <w:r w:rsidR="00DF41C0" w:rsidRPr="00D52D13">
        <w:rPr>
          <w:szCs w:val="28"/>
        </w:rPr>
        <w:t>”.</w:t>
      </w:r>
    </w:p>
    <w:p w:rsidR="007C09A0" w:rsidRPr="00170285" w:rsidRDefault="00BA100C" w:rsidP="00170285">
      <w:pPr>
        <w:pStyle w:val="BodyText2"/>
        <w:spacing w:line="360" w:lineRule="auto"/>
        <w:rPr>
          <w:szCs w:val="28"/>
        </w:rPr>
      </w:pPr>
      <w:r w:rsidRPr="00D52D13">
        <w:rPr>
          <w:szCs w:val="28"/>
        </w:rPr>
        <w:t xml:space="preserve">              </w:t>
      </w:r>
      <w:r w:rsidR="00103A05" w:rsidRPr="00D52D13">
        <w:rPr>
          <w:szCs w:val="28"/>
        </w:rPr>
        <w:t xml:space="preserve">El discurso sobre la moral pública en el periodo garciano forma parte del proceso de constitución de su proyecto político (como uno de los justificativos de su formación y desarrollo) y, al mismo tiempo, del proyecto de configuración de una hegemonía sobre la sociedad: sobre un mundo social y cultural donde la moralidad católica es determinante al momento de clasificar lo bueno y lo malo, lo prohibitivo y lo permisible. </w:t>
      </w:r>
      <w:r w:rsidR="007C09A0" w:rsidRPr="00D52D13">
        <w:rPr>
          <w:szCs w:val="28"/>
          <w:lang w:val="es-MX"/>
        </w:rPr>
        <w:t>El instrumento para que esto pueda rea</w:t>
      </w:r>
      <w:r w:rsidR="00631E84">
        <w:rPr>
          <w:szCs w:val="28"/>
          <w:lang w:val="es-MX"/>
        </w:rPr>
        <w:t>lizarse fue la Iglesia Católica.</w:t>
      </w:r>
      <w:r w:rsidR="007C09A0" w:rsidRPr="00D52D13">
        <w:rPr>
          <w:szCs w:val="28"/>
          <w:lang w:val="es-MX"/>
        </w:rPr>
        <w:t xml:space="preserve"> </w:t>
      </w:r>
    </w:p>
    <w:p w:rsidR="00874945" w:rsidRPr="00F247F4" w:rsidRDefault="00F853D4" w:rsidP="0077651B">
      <w:pPr>
        <w:pStyle w:val="BodyText2"/>
        <w:spacing w:line="360" w:lineRule="auto"/>
        <w:rPr>
          <w:szCs w:val="28"/>
        </w:rPr>
      </w:pPr>
      <w:r w:rsidRPr="00D52D13">
        <w:rPr>
          <w:szCs w:val="28"/>
          <w:lang w:val="es-MX"/>
        </w:rPr>
        <w:t xml:space="preserve">           </w:t>
      </w:r>
      <w:r w:rsidR="00874945" w:rsidRPr="00D52D13">
        <w:rPr>
          <w:szCs w:val="28"/>
        </w:rPr>
        <w:t>Es posible que García Moreno concibiera la represión de la delincuencia y las faltas morales como una gran cruzada</w:t>
      </w:r>
      <w:r w:rsidR="00374F3A" w:rsidRPr="00D52D13">
        <w:rPr>
          <w:szCs w:val="28"/>
        </w:rPr>
        <w:t xml:space="preserve"> </w:t>
      </w:r>
      <w:r w:rsidR="00874945" w:rsidRPr="00D52D13">
        <w:rPr>
          <w:szCs w:val="28"/>
        </w:rPr>
        <w:t>contra aquellos que debiendo s</w:t>
      </w:r>
      <w:r w:rsidR="00E13C21" w:rsidRPr="00D52D13">
        <w:rPr>
          <w:szCs w:val="28"/>
        </w:rPr>
        <w:t>er más cercanos a sus proyectos</w:t>
      </w:r>
      <w:r w:rsidR="00874945" w:rsidRPr="00D52D13">
        <w:rPr>
          <w:szCs w:val="28"/>
        </w:rPr>
        <w:t xml:space="preserve"> se oponían o no alcanzaban a entenderlos. La intolerancia religiosa convirtió en delincuentes a los no practicantes católicos, y también a los que participaban de la publicación de escritos contrarios a los dogmas de la religión, la moral y la decencia publica. </w:t>
      </w:r>
      <w:r w:rsidR="00874945" w:rsidRPr="00D52D13">
        <w:rPr>
          <w:lang w:val="es-MX"/>
        </w:rPr>
        <w:t>Las tribus orientales que se “oponen” a sus proyec</w:t>
      </w:r>
      <w:r w:rsidR="00B46D71" w:rsidRPr="00D52D13">
        <w:rPr>
          <w:lang w:val="es-MX"/>
        </w:rPr>
        <w:t>tos también deb</w:t>
      </w:r>
      <w:r w:rsidR="00062AC8" w:rsidRPr="00D52D13">
        <w:rPr>
          <w:lang w:val="es-MX"/>
        </w:rPr>
        <w:t>ía</w:t>
      </w:r>
      <w:r w:rsidR="00B46D71" w:rsidRPr="00D52D13">
        <w:rPr>
          <w:lang w:val="es-MX"/>
        </w:rPr>
        <w:t>n ser excluidas:</w:t>
      </w:r>
    </w:p>
    <w:p w:rsidR="00874945" w:rsidRPr="00D52D13" w:rsidRDefault="00874945" w:rsidP="0077651B">
      <w:pPr>
        <w:pStyle w:val="t1"/>
        <w:tabs>
          <w:tab w:val="decimal" w:pos="9858"/>
        </w:tabs>
        <w:spacing w:line="240" w:lineRule="auto"/>
        <w:ind w:left="709"/>
        <w:jc w:val="both"/>
        <w:rPr>
          <w:szCs w:val="28"/>
          <w:lang w:val="es-MX"/>
        </w:rPr>
      </w:pPr>
      <w:r w:rsidRPr="00D52D13">
        <w:rPr>
          <w:szCs w:val="28"/>
          <w:lang w:val="es-MX"/>
        </w:rPr>
        <w:t>“Sólo una tribu, la de los jíbaros, pérfidos asesinos y antropófagos, no da todavía esperanzas de reducirse, como lo manifiestan los horribles y frecuentes asesinatos cometidos en Gualaquiza; y tal vez no está lejos el día en que tengamos que perseguirla en masa a mano armada, para ahuyentarla de nuestro suelo y trasladarla y diseminarla en nuestras costas, dejando libres a la colonización aquellas fértiles e incultas comarcas”</w:t>
      </w:r>
      <w:r w:rsidRPr="00D52D13">
        <w:rPr>
          <w:rStyle w:val="FootnoteReference"/>
          <w:szCs w:val="28"/>
          <w:lang w:val="es-MX"/>
        </w:rPr>
        <w:footnoteReference w:id="5"/>
      </w:r>
      <w:r w:rsidRPr="00D52D13">
        <w:rPr>
          <w:szCs w:val="28"/>
          <w:lang w:val="es-MX"/>
        </w:rPr>
        <w:t>.</w:t>
      </w:r>
    </w:p>
    <w:p w:rsidR="00874945" w:rsidRPr="00D52D13" w:rsidRDefault="00874945" w:rsidP="0077651B">
      <w:pPr>
        <w:tabs>
          <w:tab w:val="left" w:pos="1570"/>
        </w:tabs>
        <w:spacing w:line="360" w:lineRule="auto"/>
        <w:jc w:val="both"/>
        <w:rPr>
          <w:sz w:val="24"/>
          <w:szCs w:val="28"/>
          <w:lang w:val="es-MX"/>
        </w:rPr>
      </w:pPr>
    </w:p>
    <w:p w:rsidR="007C09A0" w:rsidRPr="00D52D13" w:rsidRDefault="00874945" w:rsidP="0077651B">
      <w:pPr>
        <w:pStyle w:val="p3"/>
        <w:spacing w:line="360" w:lineRule="auto"/>
        <w:ind w:left="0"/>
        <w:rPr>
          <w:szCs w:val="28"/>
          <w:lang w:val="es-MX"/>
        </w:rPr>
      </w:pPr>
      <w:r w:rsidRPr="00D52D13">
        <w:rPr>
          <w:szCs w:val="28"/>
          <w:lang w:val="es-MX"/>
        </w:rPr>
        <w:t>Para estas y otras regiones él propone una inm</w:t>
      </w:r>
      <w:r w:rsidR="00DF41C0" w:rsidRPr="00D52D13">
        <w:rPr>
          <w:szCs w:val="28"/>
          <w:lang w:val="es-MX"/>
        </w:rPr>
        <w:t>i</w:t>
      </w:r>
      <w:r w:rsidR="00E13C21" w:rsidRPr="00D52D13">
        <w:rPr>
          <w:szCs w:val="28"/>
          <w:lang w:val="es-MX"/>
        </w:rPr>
        <w:t>gración de alemanes católicos y</w:t>
      </w:r>
      <w:r w:rsidR="00DF41C0" w:rsidRPr="00D52D13">
        <w:rPr>
          <w:szCs w:val="28"/>
          <w:lang w:val="es-MX"/>
        </w:rPr>
        <w:t xml:space="preserve"> en cuanto a la población nativa </w:t>
      </w:r>
      <w:r w:rsidRPr="00D52D13">
        <w:rPr>
          <w:szCs w:val="28"/>
          <w:lang w:val="es-MX"/>
        </w:rPr>
        <w:t>perseguirla, dispersarla, conducirla a</w:t>
      </w:r>
      <w:r w:rsidR="007C09A0" w:rsidRPr="00D52D13">
        <w:rPr>
          <w:szCs w:val="28"/>
          <w:lang w:val="es-MX"/>
        </w:rPr>
        <w:t xml:space="preserve"> la muerte cuando no se somete. </w:t>
      </w:r>
      <w:r w:rsidRPr="00D52D13">
        <w:rPr>
          <w:szCs w:val="28"/>
          <w:lang w:val="es-ES"/>
        </w:rPr>
        <w:t>Por otra parte y aunque en la historiografía liberal el tema ha sido tratado</w:t>
      </w:r>
      <w:r w:rsidR="00E13C21" w:rsidRPr="00D52D13">
        <w:rPr>
          <w:szCs w:val="28"/>
          <w:lang w:val="es-ES"/>
        </w:rPr>
        <w:t xml:space="preserve">, </w:t>
      </w:r>
      <w:r w:rsidRPr="00D52D13">
        <w:rPr>
          <w:szCs w:val="28"/>
          <w:lang w:val="es-ES"/>
        </w:rPr>
        <w:t xml:space="preserve">no </w:t>
      </w:r>
      <w:r w:rsidR="002F16E4" w:rsidRPr="00D52D13">
        <w:rPr>
          <w:szCs w:val="28"/>
          <w:lang w:val="es-ES"/>
        </w:rPr>
        <w:t>se puede</w:t>
      </w:r>
      <w:r w:rsidRPr="00D52D13">
        <w:rPr>
          <w:szCs w:val="28"/>
          <w:lang w:val="es-ES"/>
        </w:rPr>
        <w:t xml:space="preserve"> dejar de </w:t>
      </w:r>
      <w:r w:rsidRPr="00D52D13">
        <w:rPr>
          <w:szCs w:val="28"/>
          <w:lang w:val="es-ES"/>
        </w:rPr>
        <w:lastRenderedPageBreak/>
        <w:t xml:space="preserve">consignar que en la concepción garciana los principales delincuentes y hacia quienes van dirigidos sus principales epítetos </w:t>
      </w:r>
      <w:r w:rsidR="002F16E4" w:rsidRPr="00D52D13">
        <w:rPr>
          <w:szCs w:val="28"/>
          <w:lang w:val="es-ES"/>
        </w:rPr>
        <w:t xml:space="preserve">eran </w:t>
      </w:r>
      <w:r w:rsidRPr="00D52D13">
        <w:rPr>
          <w:szCs w:val="28"/>
          <w:lang w:val="es-ES"/>
        </w:rPr>
        <w:t>los subversores del orden público</w:t>
      </w:r>
      <w:r w:rsidR="00E13C21" w:rsidRPr="00D52D13">
        <w:rPr>
          <w:szCs w:val="28"/>
          <w:lang w:val="es-ES"/>
        </w:rPr>
        <w:t>.</w:t>
      </w:r>
      <w:r w:rsidR="00653FC2">
        <w:rPr>
          <w:szCs w:val="28"/>
          <w:lang w:val="es-ES"/>
        </w:rPr>
        <w:t>(García Moreno, 1923,</w:t>
      </w:r>
      <w:r w:rsidR="00F247F4">
        <w:rPr>
          <w:szCs w:val="28"/>
          <w:lang w:val="es-ES"/>
        </w:rPr>
        <w:t xml:space="preserve"> </w:t>
      </w:r>
      <w:r w:rsidR="00F247F4" w:rsidRPr="00E13C21">
        <w:rPr>
          <w:rFonts w:cs="Arial"/>
          <w:lang w:val="es-MX"/>
        </w:rPr>
        <w:t>17,</w:t>
      </w:r>
      <w:r w:rsidR="00653FC2">
        <w:rPr>
          <w:rFonts w:cs="Arial"/>
          <w:lang w:val="es-MX"/>
        </w:rPr>
        <w:t xml:space="preserve"> 21,101,133</w:t>
      </w:r>
      <w:r w:rsidR="00F247F4">
        <w:rPr>
          <w:rFonts w:cs="Arial"/>
          <w:lang w:val="es-MX"/>
        </w:rPr>
        <w:t>)</w:t>
      </w:r>
      <w:r w:rsidR="005235B5">
        <w:rPr>
          <w:szCs w:val="28"/>
          <w:lang w:val="es-ES"/>
        </w:rPr>
        <w:t xml:space="preserve"> “De hoy en adelante (dijo</w:t>
      </w:r>
      <w:r w:rsidR="009916EA">
        <w:rPr>
          <w:szCs w:val="28"/>
          <w:lang w:val="es-ES"/>
        </w:rPr>
        <w:t>|</w:t>
      </w:r>
      <w:r w:rsidRPr="00D52D13">
        <w:rPr>
          <w:szCs w:val="28"/>
          <w:lang w:val="es-ES"/>
        </w:rPr>
        <w:t xml:space="preserve"> en una proclama), al crimen seguirá el castigo, a los peligros que hoy corre el orden, seguirá la calma que tanto deseáis”, como efectivamente lo hizo en nombre de la </w:t>
      </w:r>
      <w:r w:rsidR="005235B5">
        <w:rPr>
          <w:szCs w:val="28"/>
          <w:lang w:val="es-MX"/>
        </w:rPr>
        <w:t>moral y de Dios al</w:t>
      </w:r>
      <w:r w:rsidRPr="00D52D13">
        <w:rPr>
          <w:szCs w:val="28"/>
          <w:lang w:val="es-MX"/>
        </w:rPr>
        <w:t xml:space="preserve"> fusilar a sus opositores.</w:t>
      </w:r>
      <w:r w:rsidR="00674D3B" w:rsidRPr="00D52D13">
        <w:rPr>
          <w:szCs w:val="28"/>
          <w:lang w:val="es-MX"/>
        </w:rPr>
        <w:t xml:space="preserve"> </w:t>
      </w:r>
    </w:p>
    <w:p w:rsidR="00170285" w:rsidRDefault="00E13C21" w:rsidP="0077651B">
      <w:pPr>
        <w:pStyle w:val="p3"/>
        <w:spacing w:line="360" w:lineRule="auto"/>
        <w:ind w:left="0"/>
        <w:rPr>
          <w:lang w:val="es-MX"/>
        </w:rPr>
      </w:pPr>
      <w:r w:rsidRPr="00D52D13">
        <w:rPr>
          <w:szCs w:val="28"/>
          <w:lang w:val="es-MX"/>
        </w:rPr>
        <w:t xml:space="preserve">            </w:t>
      </w:r>
      <w:r w:rsidR="00170285">
        <w:rPr>
          <w:szCs w:val="28"/>
          <w:lang w:val="es-MX"/>
        </w:rPr>
        <w:t xml:space="preserve"> </w:t>
      </w:r>
      <w:r w:rsidRPr="00D52D13">
        <w:rPr>
          <w:szCs w:val="28"/>
          <w:lang w:val="es-MX"/>
        </w:rPr>
        <w:t xml:space="preserve"> </w:t>
      </w:r>
      <w:r w:rsidR="00170285" w:rsidRPr="00D52D13">
        <w:rPr>
          <w:szCs w:val="28"/>
          <w:lang w:val="es-MX"/>
        </w:rPr>
        <w:t>En el mensaje emitido al Congreso de 1871 García Moreno parece sentirse satisfecho de la acción de la Iglesia para el mejoramiento de las costumbres ya que gracias a esta, dice, hay un “decremento de la embriaguez y considerable disminución de los delitos</w:t>
      </w:r>
      <w:r w:rsidR="00170285">
        <w:rPr>
          <w:szCs w:val="28"/>
          <w:lang w:val="es-MX"/>
        </w:rPr>
        <w:t>..</w:t>
      </w:r>
      <w:r w:rsidR="005235B5">
        <w:rPr>
          <w:szCs w:val="28"/>
          <w:lang w:val="es-MX"/>
        </w:rPr>
        <w:t>”</w:t>
      </w:r>
      <w:r w:rsidR="00170285" w:rsidRPr="00D52D13">
        <w:rPr>
          <w:rStyle w:val="FootnoteReference"/>
          <w:szCs w:val="28"/>
          <w:lang w:val="es-MX"/>
        </w:rPr>
        <w:footnoteReference w:id="6"/>
      </w:r>
      <w:r w:rsidR="00170285" w:rsidRPr="00D52D13">
        <w:rPr>
          <w:lang w:val="es-MX"/>
        </w:rPr>
        <w:t>.</w:t>
      </w:r>
    </w:p>
    <w:p w:rsidR="00653FC2" w:rsidRDefault="00170285" w:rsidP="00850C1E">
      <w:pPr>
        <w:pStyle w:val="p3"/>
        <w:spacing w:line="360" w:lineRule="auto"/>
        <w:ind w:left="0"/>
        <w:rPr>
          <w:szCs w:val="28"/>
          <w:lang w:val="es-MX"/>
        </w:rPr>
      </w:pPr>
      <w:r>
        <w:rPr>
          <w:lang w:val="es-MX"/>
        </w:rPr>
        <w:tab/>
      </w:r>
      <w:r w:rsidR="007C09A0" w:rsidRPr="00D52D13">
        <w:rPr>
          <w:szCs w:val="28"/>
          <w:lang w:val="es-MX"/>
        </w:rPr>
        <w:t>¿Logró García Moreno</w:t>
      </w:r>
      <w:r w:rsidR="00874945" w:rsidRPr="00D52D13">
        <w:rPr>
          <w:szCs w:val="28"/>
          <w:lang w:val="es-MX"/>
        </w:rPr>
        <w:t xml:space="preserve"> cuajar </w:t>
      </w:r>
      <w:r w:rsidR="00A921BB" w:rsidRPr="00D52D13">
        <w:rPr>
          <w:szCs w:val="28"/>
          <w:lang w:val="es-MX"/>
        </w:rPr>
        <w:t>su proyecto de “nación</w:t>
      </w:r>
      <w:r>
        <w:rPr>
          <w:szCs w:val="28"/>
          <w:lang w:val="es-MX"/>
        </w:rPr>
        <w:t xml:space="preserve"> católica”</w:t>
      </w:r>
      <w:r w:rsidR="00874945" w:rsidRPr="00D52D13">
        <w:rPr>
          <w:szCs w:val="28"/>
          <w:lang w:val="es-MX"/>
        </w:rPr>
        <w:t xml:space="preserve">? </w:t>
      </w:r>
      <w:r w:rsidR="00CC7856">
        <w:rPr>
          <w:szCs w:val="28"/>
          <w:lang w:val="es-MX"/>
        </w:rPr>
        <w:t xml:space="preserve">Luego de su </w:t>
      </w:r>
      <w:r w:rsidR="00AA0561">
        <w:rPr>
          <w:szCs w:val="28"/>
          <w:lang w:val="es-MX"/>
        </w:rPr>
        <w:t xml:space="preserve">asesinato </w:t>
      </w:r>
      <w:r w:rsidR="009916EA">
        <w:rPr>
          <w:szCs w:val="28"/>
          <w:lang w:val="es-MX"/>
        </w:rPr>
        <w:t xml:space="preserve">en l875 y de varios años de pugnas </w:t>
      </w:r>
      <w:r w:rsidR="00CC7856">
        <w:rPr>
          <w:szCs w:val="28"/>
          <w:lang w:val="es-MX"/>
        </w:rPr>
        <w:t xml:space="preserve">partidistas, </w:t>
      </w:r>
      <w:r w:rsidR="00850C1E">
        <w:rPr>
          <w:szCs w:val="28"/>
          <w:lang w:val="es-MX"/>
        </w:rPr>
        <w:t xml:space="preserve">en 1895 se produjo </w:t>
      </w:r>
      <w:r w:rsidR="009916EA">
        <w:rPr>
          <w:szCs w:val="28"/>
          <w:lang w:val="es-MX"/>
        </w:rPr>
        <w:t xml:space="preserve"> la Revolución Liberal</w:t>
      </w:r>
      <w:r w:rsidR="00850C1E">
        <w:rPr>
          <w:szCs w:val="28"/>
          <w:lang w:val="es-MX"/>
        </w:rPr>
        <w:t xml:space="preserve"> y la instauración de un Estado laico</w:t>
      </w:r>
      <w:r w:rsidR="00631E84">
        <w:rPr>
          <w:szCs w:val="28"/>
          <w:lang w:val="es-MX"/>
        </w:rPr>
        <w:t>. S</w:t>
      </w:r>
      <w:r w:rsidR="00CC7856">
        <w:rPr>
          <w:szCs w:val="28"/>
          <w:lang w:val="es-MX"/>
        </w:rPr>
        <w:t>in embargo,</w:t>
      </w:r>
      <w:r w:rsidR="00103A05" w:rsidRPr="00D52D13">
        <w:rPr>
          <w:szCs w:val="28"/>
          <w:lang w:val="es-MX"/>
        </w:rPr>
        <w:t xml:space="preserve"> muchas de las</w:t>
      </w:r>
      <w:r w:rsidR="00E13C21" w:rsidRPr="00D52D13">
        <w:rPr>
          <w:szCs w:val="28"/>
          <w:lang w:val="es-MX"/>
        </w:rPr>
        <w:t xml:space="preserve"> políticas</w:t>
      </w:r>
      <w:r w:rsidR="00103A05" w:rsidRPr="00D52D13">
        <w:rPr>
          <w:szCs w:val="28"/>
          <w:lang w:val="es-MX"/>
        </w:rPr>
        <w:t xml:space="preserve"> desarrolladas en </w:t>
      </w:r>
      <w:r w:rsidR="00874945" w:rsidRPr="00D52D13">
        <w:rPr>
          <w:szCs w:val="28"/>
          <w:lang w:val="es-MX"/>
        </w:rPr>
        <w:t xml:space="preserve"> campo</w:t>
      </w:r>
      <w:r w:rsidR="00103A05" w:rsidRPr="00D52D13">
        <w:rPr>
          <w:szCs w:val="28"/>
          <w:lang w:val="es-MX"/>
        </w:rPr>
        <w:t>s como e</w:t>
      </w:r>
      <w:r w:rsidR="00CC7856">
        <w:rPr>
          <w:szCs w:val="28"/>
          <w:lang w:val="es-MX"/>
        </w:rPr>
        <w:t>l que analizamos quedaron como</w:t>
      </w:r>
      <w:r w:rsidR="007C09A0" w:rsidRPr="00D52D13">
        <w:rPr>
          <w:szCs w:val="28"/>
          <w:lang w:val="es-MX"/>
        </w:rPr>
        <w:t xml:space="preserve"> fundamento de los pro</w:t>
      </w:r>
      <w:r w:rsidR="00F247F4">
        <w:rPr>
          <w:szCs w:val="28"/>
          <w:lang w:val="es-MX"/>
        </w:rPr>
        <w:t>yectos estatales posteriores</w:t>
      </w:r>
      <w:r w:rsidR="007C09A0" w:rsidRPr="00D52D13">
        <w:rPr>
          <w:szCs w:val="28"/>
          <w:lang w:val="es-MX"/>
        </w:rPr>
        <w:t xml:space="preserve"> y sirvieron de base a la</w:t>
      </w:r>
      <w:r w:rsidR="00874945" w:rsidRPr="00D52D13">
        <w:rPr>
          <w:szCs w:val="28"/>
          <w:lang w:val="es-MX"/>
        </w:rPr>
        <w:t xml:space="preserve"> con</w:t>
      </w:r>
      <w:r w:rsidR="00850C1E">
        <w:rPr>
          <w:szCs w:val="28"/>
          <w:lang w:val="es-MX"/>
        </w:rPr>
        <w:t xml:space="preserve">stitución estatal a largo plazo, incluyendo en determinados períodos </w:t>
      </w:r>
      <w:r w:rsidR="00CC7856">
        <w:rPr>
          <w:szCs w:val="28"/>
          <w:lang w:val="es-MX"/>
        </w:rPr>
        <w:t>la injerencia de la</w:t>
      </w:r>
      <w:r w:rsidR="00850C1E">
        <w:rPr>
          <w:szCs w:val="28"/>
          <w:lang w:val="es-MX"/>
        </w:rPr>
        <w:t xml:space="preserve"> Iglesia católica </w:t>
      </w:r>
      <w:r w:rsidR="00CC7856">
        <w:rPr>
          <w:szCs w:val="28"/>
          <w:lang w:val="es-MX"/>
        </w:rPr>
        <w:t xml:space="preserve">en el Estado </w:t>
      </w:r>
      <w:r w:rsidR="00850C1E">
        <w:rPr>
          <w:szCs w:val="28"/>
          <w:lang w:val="es-MX"/>
        </w:rPr>
        <w:t xml:space="preserve">y el énfasis en el control moral de la población. </w:t>
      </w:r>
    </w:p>
    <w:p w:rsidR="00850C1E" w:rsidRDefault="00653FC2" w:rsidP="00850C1E">
      <w:pPr>
        <w:pStyle w:val="p3"/>
        <w:spacing w:line="360" w:lineRule="auto"/>
        <w:ind w:left="0"/>
        <w:rPr>
          <w:szCs w:val="28"/>
          <w:lang w:val="es-MX"/>
        </w:rPr>
      </w:pPr>
      <w:r>
        <w:rPr>
          <w:szCs w:val="28"/>
          <w:lang w:val="es-MX"/>
        </w:rPr>
        <w:tab/>
      </w:r>
      <w:r w:rsidR="00AD6BEA">
        <w:rPr>
          <w:szCs w:val="28"/>
          <w:lang w:val="es-MX"/>
        </w:rPr>
        <w:t>Pero</w:t>
      </w:r>
      <w:r w:rsidR="0089568B">
        <w:rPr>
          <w:szCs w:val="28"/>
          <w:lang w:val="es-MX"/>
        </w:rPr>
        <w:t xml:space="preserve">, </w:t>
      </w:r>
      <w:r w:rsidR="00850C1E">
        <w:rPr>
          <w:szCs w:val="28"/>
          <w:lang w:val="es-MX"/>
        </w:rPr>
        <w:t>qué</w:t>
      </w:r>
      <w:r w:rsidR="00AD6BEA">
        <w:rPr>
          <w:szCs w:val="28"/>
          <w:lang w:val="es-MX"/>
        </w:rPr>
        <w:t xml:space="preserve"> pasaba con los aparatos y dispositivos de control punitivo</w:t>
      </w:r>
      <w:r w:rsidR="00850C1E">
        <w:rPr>
          <w:szCs w:val="28"/>
          <w:lang w:val="es-MX"/>
        </w:rPr>
        <w:t xml:space="preserve"> durante el </w:t>
      </w:r>
      <w:proofErr w:type="spellStart"/>
      <w:r w:rsidR="00850C1E">
        <w:rPr>
          <w:szCs w:val="28"/>
          <w:lang w:val="es-MX"/>
        </w:rPr>
        <w:t>garcianismo</w:t>
      </w:r>
      <w:proofErr w:type="spellEnd"/>
      <w:r w:rsidR="00AD6BEA">
        <w:rPr>
          <w:szCs w:val="28"/>
          <w:lang w:val="es-MX"/>
        </w:rPr>
        <w:t>?</w:t>
      </w:r>
      <w:r w:rsidR="00EC0D73" w:rsidRPr="00D52D13">
        <w:rPr>
          <w:szCs w:val="28"/>
          <w:lang w:val="es-ES"/>
        </w:rPr>
        <w:t xml:space="preserve"> </w:t>
      </w:r>
      <w:r w:rsidR="00EC0D73" w:rsidRPr="00D52D13">
        <w:rPr>
          <w:szCs w:val="28"/>
          <w:lang w:val="es-MX"/>
        </w:rPr>
        <w:t xml:space="preserve"> </w:t>
      </w:r>
    </w:p>
    <w:p w:rsidR="00653FC2" w:rsidRDefault="00653FC2" w:rsidP="00850C1E">
      <w:pPr>
        <w:pStyle w:val="p3"/>
        <w:spacing w:line="360" w:lineRule="auto"/>
        <w:ind w:left="0"/>
        <w:rPr>
          <w:szCs w:val="32"/>
          <w:lang w:val="es-MX"/>
        </w:rPr>
      </w:pPr>
    </w:p>
    <w:p w:rsidR="00BA38B7" w:rsidRPr="00850C1E" w:rsidRDefault="00AC5B78" w:rsidP="00850C1E">
      <w:pPr>
        <w:pStyle w:val="p3"/>
        <w:spacing w:line="360" w:lineRule="auto"/>
        <w:ind w:left="0"/>
        <w:rPr>
          <w:szCs w:val="28"/>
          <w:lang w:val="es-MX"/>
        </w:rPr>
      </w:pPr>
      <w:r w:rsidRPr="00D52D13">
        <w:rPr>
          <w:szCs w:val="32"/>
          <w:lang w:val="es-MX"/>
        </w:rPr>
        <w:t>POLICI</w:t>
      </w:r>
      <w:r w:rsidR="0089568B">
        <w:rPr>
          <w:szCs w:val="32"/>
          <w:lang w:val="es-MX"/>
        </w:rPr>
        <w:t>A</w:t>
      </w:r>
    </w:p>
    <w:p w:rsidR="002B2C7A" w:rsidRDefault="002B2C7A" w:rsidP="0077651B">
      <w:pPr>
        <w:pStyle w:val="p5"/>
        <w:spacing w:line="360" w:lineRule="auto"/>
        <w:ind w:hanging="584"/>
        <w:rPr>
          <w:szCs w:val="28"/>
          <w:lang w:val="es-MX"/>
        </w:rPr>
      </w:pPr>
    </w:p>
    <w:p w:rsidR="0089568B" w:rsidRDefault="002B2C7A" w:rsidP="0077651B">
      <w:pPr>
        <w:pStyle w:val="p5"/>
        <w:spacing w:line="360" w:lineRule="auto"/>
        <w:ind w:hanging="584"/>
        <w:rPr>
          <w:szCs w:val="28"/>
          <w:lang w:val="es-MX"/>
        </w:rPr>
      </w:pPr>
      <w:r>
        <w:rPr>
          <w:szCs w:val="28"/>
          <w:lang w:val="es-MX"/>
        </w:rPr>
        <w:t xml:space="preserve">Se parte del planteamiento de que la Policía no es solo central para la represión sino para la </w:t>
      </w:r>
    </w:p>
    <w:p w:rsidR="003B6876" w:rsidRPr="00D52D13" w:rsidRDefault="00013FE0" w:rsidP="0077651B">
      <w:pPr>
        <w:pStyle w:val="p5"/>
        <w:spacing w:line="360" w:lineRule="auto"/>
        <w:ind w:left="0" w:firstLine="0"/>
        <w:rPr>
          <w:szCs w:val="28"/>
          <w:lang w:val="es-MX"/>
        </w:rPr>
      </w:pPr>
      <w:r w:rsidRPr="00D52D13">
        <w:rPr>
          <w:szCs w:val="28"/>
          <w:lang w:val="es-MX"/>
        </w:rPr>
        <w:t>“fabricación del orden”</w:t>
      </w:r>
      <w:r w:rsidR="00B45CF8" w:rsidRPr="00D52D13">
        <w:rPr>
          <w:szCs w:val="28"/>
          <w:lang w:val="es-MX"/>
        </w:rPr>
        <w:t xml:space="preserve"> y el poder del Estado (Neocleous, 2010).</w:t>
      </w:r>
      <w:r w:rsidRPr="00D52D13">
        <w:rPr>
          <w:szCs w:val="28"/>
          <w:lang w:val="es-MX"/>
        </w:rPr>
        <w:t xml:space="preserve"> </w:t>
      </w:r>
      <w:r w:rsidR="002B2C7A">
        <w:rPr>
          <w:szCs w:val="28"/>
          <w:lang w:val="es-MX"/>
        </w:rPr>
        <w:t>Hasta el año de 1860 la Policía dependía de los municipios momento en el cual, sin dejar de servir a las localidades,  pasa a ser de competencia estatal</w:t>
      </w:r>
      <w:r w:rsidR="003209D5" w:rsidRPr="00D52D13">
        <w:rPr>
          <w:szCs w:val="28"/>
          <w:lang w:val="es-MX"/>
        </w:rPr>
        <w:t xml:space="preserve">. </w:t>
      </w:r>
      <w:r w:rsidR="003B6876" w:rsidRPr="00D52D13">
        <w:rPr>
          <w:szCs w:val="28"/>
          <w:lang w:val="es-MX"/>
        </w:rPr>
        <w:t>Aun cuando su presupuesto y sus funcion</w:t>
      </w:r>
      <w:r w:rsidR="0077651B">
        <w:rPr>
          <w:szCs w:val="28"/>
          <w:lang w:val="es-MX"/>
        </w:rPr>
        <w:t xml:space="preserve">es seguían siendo </w:t>
      </w:r>
      <w:r w:rsidR="003B6876" w:rsidRPr="00D52D13">
        <w:rPr>
          <w:szCs w:val="28"/>
          <w:lang w:val="es-MX"/>
        </w:rPr>
        <w:t>municipales</w:t>
      </w:r>
      <w:r w:rsidR="0077651B">
        <w:rPr>
          <w:szCs w:val="28"/>
          <w:lang w:val="es-MX"/>
        </w:rPr>
        <w:t>,</w:t>
      </w:r>
      <w:r w:rsidR="003B6876" w:rsidRPr="00D52D13">
        <w:rPr>
          <w:szCs w:val="28"/>
          <w:lang w:val="es-MX"/>
        </w:rPr>
        <w:t xml:space="preserve"> sus actividades se encaminaban tanto hacia la ejecución de los servicios públicos locales, como a la defensa de la moral pública, la prevención y castigo de delitos y  contravenciones en términos nacionales. </w:t>
      </w:r>
    </w:p>
    <w:p w:rsidR="00AC5B78" w:rsidRDefault="00E13C21" w:rsidP="0077651B">
      <w:pPr>
        <w:pStyle w:val="p4"/>
        <w:spacing w:line="360" w:lineRule="auto"/>
        <w:ind w:left="0"/>
        <w:rPr>
          <w:szCs w:val="28"/>
          <w:lang w:val="es-MX"/>
        </w:rPr>
      </w:pPr>
      <w:r w:rsidRPr="00D52D13">
        <w:rPr>
          <w:szCs w:val="28"/>
          <w:lang w:val="es-MX"/>
        </w:rPr>
        <w:t xml:space="preserve">            </w:t>
      </w:r>
      <w:r w:rsidR="00AC5B78" w:rsidRPr="00D52D13">
        <w:rPr>
          <w:szCs w:val="28"/>
          <w:lang w:val="es-MX"/>
        </w:rPr>
        <w:t xml:space="preserve">En 1864 García </w:t>
      </w:r>
      <w:r w:rsidR="0077651B">
        <w:rPr>
          <w:szCs w:val="28"/>
          <w:lang w:val="es-MX"/>
        </w:rPr>
        <w:t>Moreno auspició</w:t>
      </w:r>
      <w:r w:rsidR="00631E84">
        <w:rPr>
          <w:szCs w:val="28"/>
          <w:lang w:val="es-MX"/>
        </w:rPr>
        <w:t xml:space="preserve"> un decreto del  Congreso </w:t>
      </w:r>
      <w:r w:rsidR="00AC5B78" w:rsidRPr="00D52D13">
        <w:rPr>
          <w:szCs w:val="28"/>
          <w:lang w:val="es-MX"/>
        </w:rPr>
        <w:t xml:space="preserve">que autorizaba  al Poder </w:t>
      </w:r>
      <w:r w:rsidR="00AC5B78" w:rsidRPr="00D52D13">
        <w:rPr>
          <w:szCs w:val="28"/>
          <w:lang w:val="es-MX"/>
        </w:rPr>
        <w:lastRenderedPageBreak/>
        <w:t xml:space="preserve">Ejecutivo organizar la Policía </w:t>
      </w:r>
      <w:r w:rsidR="00B36D58" w:rsidRPr="00D52D13">
        <w:rPr>
          <w:szCs w:val="28"/>
          <w:lang w:val="es-MX"/>
        </w:rPr>
        <w:t>de Orden y Seguridad Pública.</w:t>
      </w:r>
      <w:r w:rsidR="003209D5" w:rsidRPr="00D52D13">
        <w:rPr>
          <w:szCs w:val="28"/>
          <w:lang w:val="es-MX"/>
        </w:rPr>
        <w:t xml:space="preserve"> Su objetivo esencial era de </w:t>
      </w:r>
      <w:r w:rsidR="00631E84">
        <w:rPr>
          <w:szCs w:val="28"/>
          <w:lang w:val="es-MX"/>
        </w:rPr>
        <w:t xml:space="preserve">vigilancia </w:t>
      </w:r>
      <w:r w:rsidR="00AC5B78" w:rsidRPr="00D52D13">
        <w:rPr>
          <w:szCs w:val="28"/>
          <w:lang w:val="es-MX"/>
        </w:rPr>
        <w:t>en lo que se oponga al mantenimiento del orden público y en prevenir las revoluciones políticas.</w:t>
      </w:r>
      <w:r w:rsidR="003B6876" w:rsidRPr="00D52D13">
        <w:rPr>
          <w:szCs w:val="28"/>
          <w:lang w:val="es-MX"/>
        </w:rPr>
        <w:t xml:space="preserve"> A pesar de que estaban esbozadas estas funciones de defensa y seguridad en épocas anteriores sólo se definen a partir del gobierno garciano. </w:t>
      </w:r>
      <w:r w:rsidR="00AC5B78" w:rsidRPr="00D52D13">
        <w:rPr>
          <w:szCs w:val="28"/>
          <w:lang w:val="es-MX"/>
        </w:rPr>
        <w:t xml:space="preserve">Como parte del aparato central, </w:t>
      </w:r>
      <w:r w:rsidR="003B6876" w:rsidRPr="00D52D13">
        <w:rPr>
          <w:szCs w:val="28"/>
          <w:lang w:val="es-MX"/>
        </w:rPr>
        <w:t>se  implementan</w:t>
      </w:r>
      <w:r w:rsidR="00AC5B78" w:rsidRPr="00D52D13">
        <w:rPr>
          <w:szCs w:val="28"/>
          <w:lang w:val="es-MX"/>
        </w:rPr>
        <w:t xml:space="preserve"> una serie de medidas con respecto a la Policía: su disciplina con la ayuda del Ejército y la creación</w:t>
      </w:r>
      <w:r w:rsidR="00276566" w:rsidRPr="00D52D13">
        <w:rPr>
          <w:szCs w:val="28"/>
          <w:lang w:val="es-MX"/>
        </w:rPr>
        <w:t xml:space="preserve"> de una infraestructura que haga</w:t>
      </w:r>
      <w:r w:rsidR="00AC5B78" w:rsidRPr="00D52D13">
        <w:rPr>
          <w:szCs w:val="28"/>
          <w:lang w:val="es-MX"/>
        </w:rPr>
        <w:t xml:space="preserve"> que </w:t>
      </w:r>
      <w:r w:rsidR="00276566" w:rsidRPr="00D52D13">
        <w:rPr>
          <w:szCs w:val="28"/>
          <w:lang w:val="es-MX"/>
        </w:rPr>
        <w:t>se diferencien</w:t>
      </w:r>
      <w:r w:rsidR="00AC5B78" w:rsidRPr="00D52D13">
        <w:rPr>
          <w:szCs w:val="28"/>
          <w:lang w:val="es-MX"/>
        </w:rPr>
        <w:t xml:space="preserve"> del pueblo </w:t>
      </w:r>
      <w:r w:rsidR="00276566" w:rsidRPr="00D52D13">
        <w:rPr>
          <w:szCs w:val="28"/>
          <w:lang w:val="es-MX"/>
        </w:rPr>
        <w:t xml:space="preserve">llano, </w:t>
      </w:r>
      <w:r w:rsidR="00B36D58" w:rsidRPr="00D52D13">
        <w:rPr>
          <w:szCs w:val="28"/>
          <w:lang w:val="es-MX"/>
        </w:rPr>
        <w:t>“</w:t>
      </w:r>
      <w:r w:rsidR="00AC5B78" w:rsidRPr="00D52D13">
        <w:rPr>
          <w:szCs w:val="28"/>
          <w:lang w:val="es-MX"/>
        </w:rPr>
        <w:t>con quien tiene que estar en contacto”  El traje y la apariencia fueron objeto de especial preocupación:</w:t>
      </w:r>
    </w:p>
    <w:p w:rsidR="0089568B" w:rsidRPr="00D52D13" w:rsidRDefault="0089568B" w:rsidP="0077651B">
      <w:pPr>
        <w:pStyle w:val="p4"/>
        <w:spacing w:line="360" w:lineRule="auto"/>
        <w:ind w:left="0"/>
        <w:rPr>
          <w:szCs w:val="28"/>
          <w:lang w:val="es-MX"/>
        </w:rPr>
      </w:pPr>
    </w:p>
    <w:p w:rsidR="00AC5B78" w:rsidRPr="00D52D13" w:rsidRDefault="006D7761" w:rsidP="0077651B">
      <w:pPr>
        <w:pStyle w:val="p4"/>
        <w:spacing w:line="240" w:lineRule="auto"/>
        <w:ind w:left="709"/>
        <w:rPr>
          <w:szCs w:val="28"/>
          <w:lang w:val="es-MX"/>
        </w:rPr>
      </w:pPr>
      <w:r w:rsidRPr="00D52D13">
        <w:rPr>
          <w:szCs w:val="28"/>
          <w:lang w:val="es-MX"/>
        </w:rPr>
        <w:t>“…e</w:t>
      </w:r>
      <w:r w:rsidR="00AC5B78" w:rsidRPr="00D52D13">
        <w:rPr>
          <w:szCs w:val="28"/>
          <w:lang w:val="es-MX"/>
        </w:rPr>
        <w:t>n lugar de inspirar lástima y repugnancia como antes, es ahora decente y digna de su posición: gracias a esto no se ven las risibles escenas a que daban lugar las luchas entre vigilantes andrajosos e indígenas embriagados que, sin notar ningún signo que diferenciase a los agentes de la autoridad de los demás hombres del pueblo, no sabían distinguirlos, ni temían desobedecerlos”</w:t>
      </w:r>
      <w:r w:rsidR="00AC5B78" w:rsidRPr="00D52D13">
        <w:rPr>
          <w:rStyle w:val="FootnoteReference"/>
          <w:szCs w:val="28"/>
          <w:lang w:val="es-MX"/>
        </w:rPr>
        <w:footnoteReference w:id="7"/>
      </w:r>
    </w:p>
    <w:p w:rsidR="004B744B" w:rsidRPr="00D52D13" w:rsidRDefault="004B744B" w:rsidP="0077651B">
      <w:pPr>
        <w:pStyle w:val="p3"/>
        <w:spacing w:line="360" w:lineRule="auto"/>
        <w:ind w:left="0"/>
        <w:rPr>
          <w:szCs w:val="28"/>
          <w:lang w:val="es-MX"/>
        </w:rPr>
      </w:pPr>
    </w:p>
    <w:p w:rsidR="00AC5B78" w:rsidRPr="00D52D13" w:rsidRDefault="00AC5B78" w:rsidP="0077651B">
      <w:pPr>
        <w:pStyle w:val="p3"/>
        <w:spacing w:line="360" w:lineRule="auto"/>
        <w:ind w:left="0"/>
        <w:rPr>
          <w:szCs w:val="28"/>
          <w:lang w:val="es-MX"/>
        </w:rPr>
      </w:pPr>
      <w:r w:rsidRPr="00D52D13">
        <w:rPr>
          <w:szCs w:val="28"/>
          <w:lang w:val="es-MX"/>
        </w:rPr>
        <w:t xml:space="preserve">Dentro de la sociedad terrateniente y de castas del </w:t>
      </w:r>
      <w:r w:rsidR="00276566" w:rsidRPr="00D52D13">
        <w:rPr>
          <w:szCs w:val="28"/>
          <w:lang w:val="es-MX"/>
        </w:rPr>
        <w:t xml:space="preserve">siglo </w:t>
      </w:r>
      <w:r w:rsidRPr="00D52D13">
        <w:rPr>
          <w:szCs w:val="28"/>
          <w:lang w:val="es-MX"/>
        </w:rPr>
        <w:t>XIX, la Policía era un auxiliar de primer orden tanto en las regulaciones del trabajo relativas a sirvientes, aprendices y jornaleros, como en la coacción de la fuerza de trabajo indígena.</w:t>
      </w:r>
      <w:r w:rsidR="00276566" w:rsidRPr="00D52D13">
        <w:rPr>
          <w:szCs w:val="28"/>
          <w:lang w:val="es-MX"/>
        </w:rPr>
        <w:t xml:space="preserve"> </w:t>
      </w:r>
      <w:r w:rsidRPr="00D52D13">
        <w:rPr>
          <w:szCs w:val="28"/>
          <w:lang w:val="es-MX"/>
        </w:rPr>
        <w:t>De acuerdo a lo que dictaba la ley sobre apremio y prisión por deudas, era la Policía la encargada de su reglamentación, para lo cual se establecier</w:t>
      </w:r>
      <w:r w:rsidR="002A0A14" w:rsidRPr="00D52D13">
        <w:rPr>
          <w:szCs w:val="28"/>
          <w:lang w:val="es-MX"/>
        </w:rPr>
        <w:t>on dentro de las l</w:t>
      </w:r>
      <w:r w:rsidRPr="00D52D13">
        <w:rPr>
          <w:szCs w:val="28"/>
          <w:lang w:val="es-MX"/>
        </w:rPr>
        <w:t xml:space="preserve">eyes de Régimen Municipal (que eran locales) especificaciones concretas para cada región. Igualmente </w:t>
      </w:r>
      <w:r w:rsidR="00276566" w:rsidRPr="00D52D13">
        <w:rPr>
          <w:szCs w:val="28"/>
          <w:lang w:val="es-MX"/>
        </w:rPr>
        <w:t xml:space="preserve">se emitieron disposiciones </w:t>
      </w:r>
      <w:r w:rsidRPr="00D52D13">
        <w:rPr>
          <w:szCs w:val="28"/>
          <w:lang w:val="es-MX"/>
        </w:rPr>
        <w:t>para combatir la vagancia y la mendicidad</w:t>
      </w:r>
      <w:r w:rsidR="00406951" w:rsidRPr="00D52D13">
        <w:rPr>
          <w:szCs w:val="28"/>
          <w:lang w:val="es-MX"/>
        </w:rPr>
        <w:t xml:space="preserve">. </w:t>
      </w:r>
      <w:r w:rsidRPr="00D52D13">
        <w:rPr>
          <w:szCs w:val="28"/>
          <w:lang w:val="es-MX"/>
        </w:rPr>
        <w:t>Los celadores de Po</w:t>
      </w:r>
      <w:r w:rsidR="00966A48" w:rsidRPr="00D52D13">
        <w:rPr>
          <w:szCs w:val="28"/>
          <w:lang w:val="es-MX"/>
        </w:rPr>
        <w:t>licía eran, juntamente con los tenientes p</w:t>
      </w:r>
      <w:r w:rsidRPr="00D52D13">
        <w:rPr>
          <w:szCs w:val="28"/>
          <w:lang w:val="es-MX"/>
        </w:rPr>
        <w:t xml:space="preserve">olíticos, los encargados de remitir y acompañar a los indígenas </w:t>
      </w:r>
      <w:r w:rsidR="005B729A">
        <w:rPr>
          <w:szCs w:val="28"/>
          <w:lang w:val="es-MX"/>
        </w:rPr>
        <w:t xml:space="preserve">que debían </w:t>
      </w:r>
      <w:r w:rsidR="005B729A" w:rsidRPr="00D52D13">
        <w:rPr>
          <w:szCs w:val="28"/>
          <w:lang w:val="es-MX"/>
        </w:rPr>
        <w:t>cumplir turnos en obras p</w:t>
      </w:r>
      <w:r w:rsidR="005B729A">
        <w:rPr>
          <w:szCs w:val="28"/>
          <w:lang w:val="es-MX"/>
        </w:rPr>
        <w:t xml:space="preserve">úblicas, </w:t>
      </w:r>
      <w:r w:rsidRPr="00D52D13">
        <w:rPr>
          <w:szCs w:val="28"/>
          <w:lang w:val="es-MX"/>
        </w:rPr>
        <w:t>como parte de la Ley de Trabajo Subs</w:t>
      </w:r>
      <w:r w:rsidR="005B729A">
        <w:rPr>
          <w:szCs w:val="28"/>
          <w:lang w:val="es-MX"/>
        </w:rPr>
        <w:t>idiario.</w:t>
      </w:r>
      <w:r w:rsidR="00B36D58" w:rsidRPr="00D52D13">
        <w:rPr>
          <w:szCs w:val="28"/>
          <w:lang w:val="es-MX"/>
        </w:rPr>
        <w:t xml:space="preserve"> </w:t>
      </w:r>
      <w:r w:rsidRPr="00D52D13">
        <w:rPr>
          <w:szCs w:val="28"/>
          <w:lang w:val="es-MX"/>
        </w:rPr>
        <w:t>La aplicación de esta Ley durante el régimen garciano fue especialmente importante por la preeminencia que se dio a la construcción de obras viales.</w:t>
      </w:r>
    </w:p>
    <w:p w:rsidR="00AC5B78" w:rsidRPr="00D52D13" w:rsidRDefault="004B744B" w:rsidP="0077651B">
      <w:pPr>
        <w:pStyle w:val="t2"/>
        <w:tabs>
          <w:tab w:val="left" w:pos="810"/>
          <w:tab w:val="left" w:pos="1978"/>
        </w:tabs>
        <w:spacing w:line="360" w:lineRule="auto"/>
        <w:jc w:val="both"/>
        <w:rPr>
          <w:szCs w:val="28"/>
          <w:lang w:val="es-MX"/>
        </w:rPr>
      </w:pPr>
      <w:r w:rsidRPr="00D52D13">
        <w:rPr>
          <w:szCs w:val="28"/>
          <w:lang w:val="es-MX"/>
        </w:rPr>
        <w:t xml:space="preserve">        </w:t>
      </w:r>
      <w:r w:rsidR="00FB7778" w:rsidRPr="00D52D13">
        <w:rPr>
          <w:szCs w:val="28"/>
          <w:lang w:val="es-MX"/>
        </w:rPr>
        <w:t xml:space="preserve">El ideal </w:t>
      </w:r>
      <w:r w:rsidR="00B36D58" w:rsidRPr="00D52D13">
        <w:rPr>
          <w:szCs w:val="28"/>
          <w:lang w:val="es-MX"/>
        </w:rPr>
        <w:t>que rige es que u</w:t>
      </w:r>
      <w:r w:rsidR="00AC5B78" w:rsidRPr="00D52D13">
        <w:rPr>
          <w:szCs w:val="28"/>
          <w:lang w:val="es-MX"/>
        </w:rPr>
        <w:t>n buen sistema de policí</w:t>
      </w:r>
      <w:r w:rsidR="00B36D58" w:rsidRPr="00D52D13">
        <w:rPr>
          <w:szCs w:val="28"/>
          <w:lang w:val="es-MX"/>
        </w:rPr>
        <w:t xml:space="preserve">a que prevenga los delitos, que </w:t>
      </w:r>
      <w:r w:rsidR="00AC5B78" w:rsidRPr="00D52D13">
        <w:rPr>
          <w:szCs w:val="28"/>
          <w:lang w:val="es-MX"/>
        </w:rPr>
        <w:t>impida los abusos y vele por la tranquilidad pública es sinónimo de civilización</w:t>
      </w:r>
      <w:r w:rsidR="00B36D58" w:rsidRPr="00D52D13">
        <w:rPr>
          <w:szCs w:val="28"/>
          <w:lang w:val="es-MX"/>
        </w:rPr>
        <w:t xml:space="preserve">: </w:t>
      </w:r>
    </w:p>
    <w:p w:rsidR="00AC5B78" w:rsidRPr="00D52D13" w:rsidRDefault="00AC5B78" w:rsidP="0077651B">
      <w:pPr>
        <w:pStyle w:val="p8"/>
        <w:spacing w:line="240" w:lineRule="auto"/>
        <w:ind w:left="159" w:firstLine="0"/>
        <w:rPr>
          <w:szCs w:val="28"/>
          <w:lang w:val="es-MX"/>
        </w:rPr>
      </w:pPr>
      <w:r w:rsidRPr="00D52D13">
        <w:rPr>
          <w:szCs w:val="28"/>
          <w:lang w:val="es-MX"/>
        </w:rPr>
        <w:t xml:space="preserve">“en las naciones que más han adelantado en civilización se sabe quien es vago o </w:t>
      </w:r>
      <w:r w:rsidR="00E13C21" w:rsidRPr="00D52D13">
        <w:rPr>
          <w:szCs w:val="28"/>
          <w:lang w:val="es-MX"/>
        </w:rPr>
        <w:t xml:space="preserve">   </w:t>
      </w:r>
      <w:r w:rsidRPr="00D52D13">
        <w:rPr>
          <w:szCs w:val="28"/>
          <w:lang w:val="es-MX"/>
        </w:rPr>
        <w:t>perjudicial, e inmediatamente se le corrige e impide que prog</w:t>
      </w:r>
      <w:r w:rsidR="002A0A14" w:rsidRPr="00D52D13">
        <w:rPr>
          <w:szCs w:val="28"/>
          <w:lang w:val="es-MX"/>
        </w:rPr>
        <w:t>rese en el vicio...En ellos la P</w:t>
      </w:r>
      <w:r w:rsidRPr="00D52D13">
        <w:rPr>
          <w:szCs w:val="28"/>
          <w:lang w:val="es-MX"/>
        </w:rPr>
        <w:t>olicía tiene los ojos abiertos sobre los hombres sin ocupación e industria conocida, y sobre aquellos cuyo modo de vivir esté envuelto en algún misterio u oscuridad”</w:t>
      </w:r>
      <w:r w:rsidRPr="00D52D13">
        <w:rPr>
          <w:rStyle w:val="FootnoteReference"/>
          <w:szCs w:val="28"/>
          <w:lang w:val="es-MX"/>
        </w:rPr>
        <w:footnoteReference w:id="8"/>
      </w:r>
      <w:r w:rsidRPr="00D52D13">
        <w:rPr>
          <w:szCs w:val="28"/>
          <w:lang w:val="es-MX"/>
        </w:rPr>
        <w:t>.</w:t>
      </w:r>
    </w:p>
    <w:p w:rsidR="00F57D2D" w:rsidRPr="00D52D13" w:rsidRDefault="00F57D2D" w:rsidP="0077651B">
      <w:pPr>
        <w:pStyle w:val="p6"/>
        <w:tabs>
          <w:tab w:val="left" w:pos="827"/>
        </w:tabs>
        <w:spacing w:line="360" w:lineRule="auto"/>
        <w:ind w:left="0" w:firstLine="0"/>
        <w:rPr>
          <w:szCs w:val="28"/>
          <w:lang w:val="es-MX"/>
        </w:rPr>
      </w:pPr>
    </w:p>
    <w:p w:rsidR="00AC5B78" w:rsidRPr="00D52D13" w:rsidRDefault="004B744B" w:rsidP="0077651B">
      <w:pPr>
        <w:pStyle w:val="p6"/>
        <w:tabs>
          <w:tab w:val="left" w:pos="827"/>
        </w:tabs>
        <w:spacing w:line="360" w:lineRule="auto"/>
        <w:ind w:left="0" w:firstLine="0"/>
        <w:rPr>
          <w:szCs w:val="28"/>
          <w:lang w:val="es-ES"/>
        </w:rPr>
      </w:pPr>
      <w:r w:rsidRPr="00D52D13">
        <w:rPr>
          <w:szCs w:val="28"/>
          <w:lang w:val="es-ES"/>
        </w:rPr>
        <w:t xml:space="preserve"> </w:t>
      </w:r>
      <w:r w:rsidR="00925DFC" w:rsidRPr="00D52D13">
        <w:rPr>
          <w:szCs w:val="28"/>
          <w:lang w:val="es-MX"/>
        </w:rPr>
        <w:t>E</w:t>
      </w:r>
      <w:r w:rsidR="00AC5B78" w:rsidRPr="00D52D13">
        <w:rPr>
          <w:szCs w:val="28"/>
          <w:lang w:val="es-MX"/>
        </w:rPr>
        <w:t xml:space="preserve">n </w:t>
      </w:r>
      <w:r w:rsidR="00276566" w:rsidRPr="00D52D13">
        <w:rPr>
          <w:szCs w:val="28"/>
          <w:lang w:val="es-MX"/>
        </w:rPr>
        <w:t>este período  se observa</w:t>
      </w:r>
      <w:r w:rsidR="00925DFC" w:rsidRPr="00D52D13">
        <w:rPr>
          <w:szCs w:val="28"/>
          <w:lang w:val="es-MX"/>
        </w:rPr>
        <w:t xml:space="preserve"> </w:t>
      </w:r>
      <w:r w:rsidR="00AC5B78" w:rsidRPr="00D52D13">
        <w:rPr>
          <w:szCs w:val="28"/>
          <w:lang w:val="es-MX"/>
        </w:rPr>
        <w:t>un incr</w:t>
      </w:r>
      <w:r w:rsidR="00925DFC" w:rsidRPr="00D52D13">
        <w:rPr>
          <w:szCs w:val="28"/>
          <w:lang w:val="es-MX"/>
        </w:rPr>
        <w:t xml:space="preserve">emento </w:t>
      </w:r>
      <w:r w:rsidR="00276566" w:rsidRPr="00D52D13">
        <w:rPr>
          <w:szCs w:val="28"/>
          <w:lang w:val="es-MX"/>
        </w:rPr>
        <w:t>del  presupuesto destinado a la Policía</w:t>
      </w:r>
      <w:r w:rsidR="00F57D2D" w:rsidRPr="00D52D13">
        <w:rPr>
          <w:szCs w:val="28"/>
          <w:lang w:val="es-MX"/>
        </w:rPr>
        <w:t xml:space="preserve"> en el conjunto del país </w:t>
      </w:r>
      <w:r w:rsidR="00276566" w:rsidRPr="00D52D13">
        <w:rPr>
          <w:szCs w:val="28"/>
          <w:lang w:val="es-MX"/>
        </w:rPr>
        <w:t>lo que muestra su</w:t>
      </w:r>
      <w:r w:rsidR="00AC5B78" w:rsidRPr="00D52D13">
        <w:rPr>
          <w:szCs w:val="28"/>
          <w:lang w:val="es-MX"/>
        </w:rPr>
        <w:t xml:space="preserve"> importancia de la organiz</w:t>
      </w:r>
      <w:r w:rsidR="00276566" w:rsidRPr="00D52D13">
        <w:rPr>
          <w:szCs w:val="28"/>
          <w:lang w:val="es-MX"/>
        </w:rPr>
        <w:t>ación</w:t>
      </w:r>
      <w:r w:rsidR="0077651B">
        <w:rPr>
          <w:szCs w:val="28"/>
          <w:lang w:val="es-MX"/>
        </w:rPr>
        <w:t xml:space="preserve"> del Estado y </w:t>
      </w:r>
      <w:r w:rsidR="00AC5B78" w:rsidRPr="00D52D13">
        <w:rPr>
          <w:szCs w:val="28"/>
          <w:lang w:val="es-MX"/>
        </w:rPr>
        <w:t>su modernización</w:t>
      </w:r>
      <w:r w:rsidR="00F57D2D" w:rsidRPr="00D52D13">
        <w:rPr>
          <w:rStyle w:val="FootnoteReference"/>
          <w:szCs w:val="28"/>
        </w:rPr>
        <w:footnoteReference w:id="9"/>
      </w:r>
      <w:r w:rsidR="00AC5B78" w:rsidRPr="00D52D13">
        <w:rPr>
          <w:szCs w:val="28"/>
          <w:lang w:val="es-MX"/>
        </w:rPr>
        <w:t>.</w:t>
      </w:r>
    </w:p>
    <w:p w:rsidR="00AC5B78" w:rsidRPr="00D52D13" w:rsidRDefault="00AC5B78" w:rsidP="0077651B">
      <w:pPr>
        <w:spacing w:line="360" w:lineRule="auto"/>
        <w:jc w:val="both"/>
        <w:rPr>
          <w:sz w:val="24"/>
          <w:szCs w:val="28"/>
          <w:lang w:val="es-MX"/>
        </w:rPr>
      </w:pPr>
    </w:p>
    <w:p w:rsidR="00AC5B78" w:rsidRPr="00D52D13" w:rsidRDefault="00AA0561" w:rsidP="0077651B">
      <w:pPr>
        <w:pStyle w:val="p2"/>
        <w:spacing w:line="360" w:lineRule="auto"/>
        <w:ind w:left="0"/>
        <w:rPr>
          <w:szCs w:val="28"/>
          <w:lang w:val="es-MX"/>
        </w:rPr>
      </w:pPr>
      <w:r>
        <w:rPr>
          <w:szCs w:val="28"/>
          <w:lang w:val="es-MX"/>
        </w:rPr>
        <w:t>CARCELES Y CASAS DE ENCIERRO</w:t>
      </w:r>
    </w:p>
    <w:p w:rsidR="00276566" w:rsidRPr="00D52D13" w:rsidRDefault="00276566" w:rsidP="0077651B">
      <w:pPr>
        <w:pStyle w:val="p2"/>
        <w:spacing w:line="360" w:lineRule="auto"/>
        <w:ind w:left="0"/>
        <w:rPr>
          <w:szCs w:val="28"/>
          <w:lang w:val="es-MX"/>
        </w:rPr>
      </w:pPr>
    </w:p>
    <w:p w:rsidR="00AC5B78" w:rsidRPr="00D52D13" w:rsidRDefault="00112631" w:rsidP="0077651B">
      <w:pPr>
        <w:pStyle w:val="p2"/>
        <w:spacing w:line="360" w:lineRule="auto"/>
        <w:ind w:left="0"/>
        <w:rPr>
          <w:szCs w:val="28"/>
          <w:lang w:val="es-MX"/>
        </w:rPr>
      </w:pPr>
      <w:r w:rsidRPr="00D52D13">
        <w:rPr>
          <w:szCs w:val="28"/>
          <w:lang w:val="es-MX"/>
        </w:rPr>
        <w:t>Las dema</w:t>
      </w:r>
      <w:r w:rsidR="00E13C21" w:rsidRPr="00D52D13">
        <w:rPr>
          <w:szCs w:val="28"/>
          <w:lang w:val="es-MX"/>
        </w:rPr>
        <w:t>ndas por la organización de la P</w:t>
      </w:r>
      <w:r w:rsidRPr="00D52D13">
        <w:rPr>
          <w:szCs w:val="28"/>
          <w:lang w:val="es-MX"/>
        </w:rPr>
        <w:t>olicía no pueden separarse de la</w:t>
      </w:r>
      <w:r w:rsidR="005B729A">
        <w:rPr>
          <w:szCs w:val="28"/>
          <w:lang w:val="es-MX"/>
        </w:rPr>
        <w:t>s</w:t>
      </w:r>
      <w:r w:rsidRPr="00D52D13">
        <w:rPr>
          <w:szCs w:val="28"/>
          <w:lang w:val="es-MX"/>
        </w:rPr>
        <w:t xml:space="preserve"> demanda</w:t>
      </w:r>
      <w:r w:rsidR="005B729A">
        <w:rPr>
          <w:szCs w:val="28"/>
          <w:lang w:val="es-MX"/>
        </w:rPr>
        <w:t>s</w:t>
      </w:r>
      <w:r w:rsidRPr="00D52D13">
        <w:rPr>
          <w:szCs w:val="28"/>
          <w:lang w:val="es-MX"/>
        </w:rPr>
        <w:t xml:space="preserve"> de cárceles y o</w:t>
      </w:r>
      <w:r w:rsidR="00E13C21" w:rsidRPr="00D52D13">
        <w:rPr>
          <w:szCs w:val="28"/>
          <w:lang w:val="es-MX"/>
        </w:rPr>
        <w:t>t</w:t>
      </w:r>
      <w:r w:rsidR="0077651B">
        <w:rPr>
          <w:szCs w:val="28"/>
          <w:lang w:val="es-MX"/>
        </w:rPr>
        <w:t xml:space="preserve">ros centros de seguridad, preocupación que se planteaba desde </w:t>
      </w:r>
      <w:r w:rsidR="005B729A">
        <w:rPr>
          <w:szCs w:val="28"/>
          <w:lang w:val="es-MX"/>
        </w:rPr>
        <w:t>años anteriores</w:t>
      </w:r>
      <w:r w:rsidR="0077651B">
        <w:rPr>
          <w:szCs w:val="28"/>
          <w:lang w:val="es-MX"/>
        </w:rPr>
        <w:t xml:space="preserve">. </w:t>
      </w:r>
      <w:r w:rsidRPr="00D52D13">
        <w:rPr>
          <w:szCs w:val="28"/>
          <w:lang w:val="es-MX"/>
        </w:rPr>
        <w:t xml:space="preserve"> </w:t>
      </w:r>
      <w:r w:rsidR="005B729A">
        <w:rPr>
          <w:szCs w:val="28"/>
          <w:lang w:val="es-MX"/>
        </w:rPr>
        <w:t xml:space="preserve">En </w:t>
      </w:r>
      <w:r w:rsidRPr="00D52D13">
        <w:rPr>
          <w:szCs w:val="28"/>
          <w:lang w:val="es-MX"/>
        </w:rPr>
        <w:t>una comunicación de 1857</w:t>
      </w:r>
      <w:r w:rsidR="005B729A">
        <w:rPr>
          <w:szCs w:val="28"/>
          <w:lang w:val="es-MX"/>
        </w:rPr>
        <w:t xml:space="preserve"> se dice: </w:t>
      </w:r>
      <w:r w:rsidR="008D23D2" w:rsidRPr="00D52D13">
        <w:rPr>
          <w:szCs w:val="28"/>
          <w:lang w:val="es-MX"/>
        </w:rPr>
        <w:t>“</w:t>
      </w:r>
      <w:r w:rsidR="00AC5B78" w:rsidRPr="00D52D13">
        <w:rPr>
          <w:szCs w:val="28"/>
          <w:lang w:val="es-MX"/>
        </w:rPr>
        <w:t>nuestras cárceles sólo pueden llamarse tales por ironía</w:t>
      </w:r>
      <w:r w:rsidR="00E80CBA" w:rsidRPr="00D52D13">
        <w:rPr>
          <w:szCs w:val="28"/>
          <w:lang w:val="es-MX"/>
        </w:rPr>
        <w:t xml:space="preserve">. </w:t>
      </w:r>
      <w:r w:rsidR="00AC5B78" w:rsidRPr="00D52D13">
        <w:rPr>
          <w:szCs w:val="28"/>
          <w:lang w:val="es-MX"/>
        </w:rPr>
        <w:t xml:space="preserve">En Quito se encuentra la de San Francisco (de hombres) que es un recinto informe donde reposan sin  seguridad,  los grandes criminales confundidos con los sujetos a juicio y con los detenidos precariamente por causas civiles y de policía. </w:t>
      </w:r>
      <w:r w:rsidR="00AC5B78" w:rsidRPr="00D52D13">
        <w:rPr>
          <w:szCs w:val="28"/>
          <w:lang w:val="es-ES"/>
        </w:rPr>
        <w:t xml:space="preserve">La de Santa Marta (de mujeres), no es sino un estrecho calabozo </w:t>
      </w:r>
      <w:r w:rsidR="00AC5B78" w:rsidRPr="00D52D13">
        <w:rPr>
          <w:szCs w:val="28"/>
          <w:lang w:val="es-MX"/>
        </w:rPr>
        <w:t>sin ventilación ni seguridad’</w:t>
      </w:r>
      <w:r w:rsidR="00AF40BE" w:rsidRPr="00D52D13">
        <w:rPr>
          <w:szCs w:val="28"/>
          <w:lang w:val="es-MX"/>
        </w:rPr>
        <w:t>.</w:t>
      </w:r>
      <w:r w:rsidR="00AC5B78" w:rsidRPr="00D52D13">
        <w:rPr>
          <w:rStyle w:val="FootnoteReference"/>
          <w:szCs w:val="28"/>
          <w:lang w:val="es-MX"/>
        </w:rPr>
        <w:footnoteReference w:id="10"/>
      </w:r>
    </w:p>
    <w:p w:rsidR="004012BC" w:rsidRPr="00D52D13" w:rsidRDefault="00435AD9" w:rsidP="0077651B">
      <w:pPr>
        <w:pStyle w:val="p3"/>
        <w:spacing w:line="360" w:lineRule="auto"/>
        <w:ind w:left="0"/>
        <w:rPr>
          <w:szCs w:val="28"/>
          <w:lang w:val="es-MX"/>
        </w:rPr>
      </w:pPr>
      <w:r w:rsidRPr="00D52D13">
        <w:rPr>
          <w:szCs w:val="28"/>
          <w:lang w:val="es-MX"/>
        </w:rPr>
        <w:t xml:space="preserve">         </w:t>
      </w:r>
      <w:r w:rsidR="0077651B">
        <w:rPr>
          <w:szCs w:val="28"/>
          <w:lang w:val="es-MX"/>
        </w:rPr>
        <w:t>E</w:t>
      </w:r>
      <w:r w:rsidR="005B729A">
        <w:rPr>
          <w:szCs w:val="28"/>
          <w:lang w:val="es-MX"/>
        </w:rPr>
        <w:t xml:space="preserve">n el período </w:t>
      </w:r>
      <w:proofErr w:type="spellStart"/>
      <w:r w:rsidR="005B729A">
        <w:rPr>
          <w:szCs w:val="28"/>
          <w:lang w:val="es-MX"/>
        </w:rPr>
        <w:t>garciano</w:t>
      </w:r>
      <w:proofErr w:type="spellEnd"/>
      <w:r w:rsidR="005B729A">
        <w:rPr>
          <w:szCs w:val="28"/>
          <w:lang w:val="es-MX"/>
        </w:rPr>
        <w:t xml:space="preserve"> s</w:t>
      </w:r>
      <w:r w:rsidR="004012BC" w:rsidRPr="00D52D13">
        <w:rPr>
          <w:szCs w:val="28"/>
          <w:lang w:val="es-MX"/>
        </w:rPr>
        <w:t>e puede percibir</w:t>
      </w:r>
      <w:r w:rsidR="00103A05" w:rsidRPr="00D52D13">
        <w:rPr>
          <w:szCs w:val="28"/>
          <w:lang w:val="es-MX"/>
        </w:rPr>
        <w:t xml:space="preserve">, </w:t>
      </w:r>
      <w:r w:rsidR="005B729A">
        <w:rPr>
          <w:szCs w:val="28"/>
          <w:lang w:val="es-MX"/>
        </w:rPr>
        <w:t>igualmente</w:t>
      </w:r>
      <w:r w:rsidR="00103A05" w:rsidRPr="00D52D13">
        <w:rPr>
          <w:szCs w:val="28"/>
          <w:lang w:val="es-MX"/>
        </w:rPr>
        <w:t>,</w:t>
      </w:r>
      <w:r w:rsidR="004012BC" w:rsidRPr="00D52D13">
        <w:rPr>
          <w:szCs w:val="28"/>
          <w:lang w:val="es-MX"/>
        </w:rPr>
        <w:t xml:space="preserve"> un ambiente de hacinam</w:t>
      </w:r>
      <w:r w:rsidR="005B729A">
        <w:rPr>
          <w:szCs w:val="28"/>
          <w:lang w:val="es-MX"/>
        </w:rPr>
        <w:t>iento, desidia y permisibilidad</w:t>
      </w:r>
      <w:r w:rsidR="004012BC" w:rsidRPr="00D52D13">
        <w:rPr>
          <w:szCs w:val="28"/>
          <w:lang w:val="es-MX"/>
        </w:rPr>
        <w:t>. Y si eso ocu</w:t>
      </w:r>
      <w:r w:rsidR="0077651B">
        <w:rPr>
          <w:szCs w:val="28"/>
          <w:lang w:val="es-MX"/>
        </w:rPr>
        <w:t>rría en la capital “donde no hay</w:t>
      </w:r>
      <w:r w:rsidR="004012BC" w:rsidRPr="00D52D13">
        <w:rPr>
          <w:szCs w:val="28"/>
          <w:lang w:val="es-MX"/>
        </w:rPr>
        <w:t xml:space="preserve"> otro lugar destinado a cárcel y casas de corrección o de sim</w:t>
      </w:r>
      <w:r w:rsidRPr="00D52D13">
        <w:rPr>
          <w:szCs w:val="28"/>
          <w:lang w:val="es-MX"/>
        </w:rPr>
        <w:t>ples detenidos que el local de p</w:t>
      </w:r>
      <w:r w:rsidR="004012BC" w:rsidRPr="00D52D13">
        <w:rPr>
          <w:szCs w:val="28"/>
          <w:lang w:val="es-MX"/>
        </w:rPr>
        <w:t>olicía, del cual se evaden fácilmente los presos y hacen ilusoria la sanción penal de las leyes”</w:t>
      </w:r>
      <w:r w:rsidR="004012BC" w:rsidRPr="00D52D13">
        <w:rPr>
          <w:rStyle w:val="FootnoteReference"/>
          <w:szCs w:val="28"/>
          <w:lang w:val="es-MX"/>
        </w:rPr>
        <w:footnoteReference w:id="11"/>
      </w:r>
      <w:r w:rsidR="004012BC" w:rsidRPr="00D52D13">
        <w:rPr>
          <w:szCs w:val="28"/>
          <w:lang w:val="es-MX"/>
        </w:rPr>
        <w:t xml:space="preserve">, ¿qué no ocurriría en las parroquias? </w:t>
      </w:r>
      <w:r w:rsidR="005B729A">
        <w:rPr>
          <w:szCs w:val="28"/>
          <w:lang w:val="es-MX"/>
        </w:rPr>
        <w:t>Eran</w:t>
      </w:r>
      <w:r w:rsidR="0077651B">
        <w:rPr>
          <w:szCs w:val="28"/>
          <w:lang w:val="es-MX"/>
        </w:rPr>
        <w:t>, de acuerdo a los I</w:t>
      </w:r>
      <w:r w:rsidR="004012BC" w:rsidRPr="00D52D13">
        <w:rPr>
          <w:szCs w:val="28"/>
          <w:lang w:val="es-MX"/>
        </w:rPr>
        <w:t>nformes, chozas inmundas de las cuales los presos se evad</w:t>
      </w:r>
      <w:r w:rsidR="005B729A">
        <w:rPr>
          <w:szCs w:val="28"/>
          <w:lang w:val="es-MX"/>
        </w:rPr>
        <w:t>ía</w:t>
      </w:r>
      <w:r w:rsidR="004012BC" w:rsidRPr="00D52D13">
        <w:rPr>
          <w:szCs w:val="28"/>
          <w:lang w:val="es-MX"/>
        </w:rPr>
        <w:t>n fácilmente. Tampoco tenían reglamentos ni buenos empleados. Se menciona que fuera de la capital han puesto de carceleros a delincuentes que han cumplido su condena, porque se han conducido con alguna regularidad en la prisión</w:t>
      </w:r>
      <w:r w:rsidRPr="00D52D13">
        <w:rPr>
          <w:szCs w:val="28"/>
          <w:lang w:val="es-MX"/>
        </w:rPr>
        <w:t>.</w:t>
      </w:r>
    </w:p>
    <w:p w:rsidR="00B679F7" w:rsidRPr="00D52D13" w:rsidRDefault="001B4DE6" w:rsidP="0077651B">
      <w:pPr>
        <w:pStyle w:val="p4"/>
        <w:spacing w:line="360" w:lineRule="auto"/>
        <w:ind w:left="0"/>
        <w:rPr>
          <w:lang w:val="es-EC" w:eastAsia="es-EC"/>
        </w:rPr>
      </w:pPr>
      <w:r w:rsidRPr="00D52D13">
        <w:rPr>
          <w:szCs w:val="28"/>
          <w:lang w:val="es-MX"/>
        </w:rPr>
        <w:t xml:space="preserve">           </w:t>
      </w:r>
      <w:r w:rsidR="004012BC" w:rsidRPr="00D52D13">
        <w:rPr>
          <w:szCs w:val="28"/>
          <w:lang w:val="es-MX"/>
        </w:rPr>
        <w:t>Descripciones semejantes se pueden encontra</w:t>
      </w:r>
      <w:r w:rsidR="0077651B">
        <w:rPr>
          <w:szCs w:val="28"/>
          <w:lang w:val="es-MX"/>
        </w:rPr>
        <w:t xml:space="preserve">r sobre otras instituciones </w:t>
      </w:r>
      <w:r w:rsidR="004012BC" w:rsidRPr="00D52D13">
        <w:rPr>
          <w:szCs w:val="28"/>
          <w:lang w:val="es-MX"/>
        </w:rPr>
        <w:t xml:space="preserve">como el </w:t>
      </w:r>
      <w:r w:rsidR="00435AD9" w:rsidRPr="00D52D13">
        <w:rPr>
          <w:szCs w:val="28"/>
          <w:lang w:val="es-MX"/>
        </w:rPr>
        <w:t>Hospicio y L</w:t>
      </w:r>
      <w:r w:rsidR="004012BC" w:rsidRPr="00D52D13">
        <w:rPr>
          <w:szCs w:val="28"/>
          <w:lang w:val="es-MX"/>
        </w:rPr>
        <w:t>azareto</w:t>
      </w:r>
      <w:r w:rsidR="004F5617" w:rsidRPr="00D52D13">
        <w:rPr>
          <w:szCs w:val="28"/>
          <w:lang w:val="es-MX"/>
        </w:rPr>
        <w:t xml:space="preserve"> de Quito</w:t>
      </w:r>
      <w:r w:rsidR="0075527B" w:rsidRPr="00D52D13">
        <w:rPr>
          <w:szCs w:val="28"/>
          <w:lang w:val="es-MX"/>
        </w:rPr>
        <w:t>:</w:t>
      </w:r>
    </w:p>
    <w:p w:rsidR="004012BC" w:rsidRPr="00D52D13" w:rsidRDefault="004012BC" w:rsidP="0077651B">
      <w:pPr>
        <w:pStyle w:val="p2"/>
        <w:spacing w:line="360" w:lineRule="auto"/>
        <w:ind w:left="709"/>
        <w:rPr>
          <w:szCs w:val="28"/>
          <w:lang w:val="es-MX"/>
        </w:rPr>
      </w:pPr>
    </w:p>
    <w:p w:rsidR="00AC5B78" w:rsidRPr="00D52D13" w:rsidRDefault="00AC5B78" w:rsidP="0077651B">
      <w:pPr>
        <w:pStyle w:val="p2"/>
        <w:spacing w:line="240" w:lineRule="auto"/>
        <w:ind w:left="709"/>
        <w:rPr>
          <w:szCs w:val="28"/>
          <w:lang w:val="es-MX"/>
        </w:rPr>
      </w:pPr>
      <w:r w:rsidRPr="00D52D13">
        <w:rPr>
          <w:szCs w:val="28"/>
          <w:lang w:val="es-MX"/>
        </w:rPr>
        <w:t xml:space="preserve">“ocupando un lugar superior de la ciudad, el Lazareto está en contacto con la población y muy especialmente con la casa del Hospicio. Las dos casas alojan </w:t>
      </w:r>
      <w:r w:rsidRPr="00D52D13">
        <w:rPr>
          <w:szCs w:val="28"/>
          <w:lang w:val="es-MX"/>
        </w:rPr>
        <w:lastRenderedPageBreak/>
        <w:t>elefanciacos, pobres, locos y reclusos. El Hospicio carece de locales necesarios para el crecido número de personas que allí se refugian y se encuentran confundidos los dos sexos, con grave ofensa de la moral y decencia”</w:t>
      </w:r>
      <w:r w:rsidR="00435AD9" w:rsidRPr="00D52D13">
        <w:rPr>
          <w:szCs w:val="28"/>
          <w:lang w:val="es-MX"/>
        </w:rPr>
        <w:t>.</w:t>
      </w:r>
      <w:r w:rsidR="00EF5E4C" w:rsidRPr="00EF5E4C">
        <w:rPr>
          <w:rStyle w:val="FootnoteReference"/>
          <w:szCs w:val="28"/>
          <w:lang w:val="es-MX"/>
        </w:rPr>
        <w:t xml:space="preserve"> </w:t>
      </w:r>
      <w:r w:rsidR="00EF5E4C" w:rsidRPr="00D52D13">
        <w:rPr>
          <w:rStyle w:val="FootnoteReference"/>
          <w:szCs w:val="28"/>
          <w:lang w:val="es-MX"/>
        </w:rPr>
        <w:footnoteReference w:id="12"/>
      </w:r>
    </w:p>
    <w:p w:rsidR="00AC5B78" w:rsidRPr="00D52D13" w:rsidRDefault="00AC5B78" w:rsidP="0077651B">
      <w:pPr>
        <w:tabs>
          <w:tab w:val="left" w:pos="720"/>
        </w:tabs>
        <w:jc w:val="both"/>
        <w:rPr>
          <w:sz w:val="24"/>
          <w:szCs w:val="28"/>
          <w:lang w:val="es-MX"/>
        </w:rPr>
      </w:pPr>
    </w:p>
    <w:p w:rsidR="00AC5B78" w:rsidRPr="00D52D13" w:rsidRDefault="00AC5B78" w:rsidP="0077651B">
      <w:pPr>
        <w:pStyle w:val="p3"/>
        <w:spacing w:line="360" w:lineRule="auto"/>
        <w:ind w:left="0"/>
        <w:rPr>
          <w:szCs w:val="28"/>
          <w:lang w:val="es-MX"/>
        </w:rPr>
      </w:pPr>
      <w:r w:rsidRPr="00D52D13">
        <w:rPr>
          <w:szCs w:val="28"/>
          <w:lang w:val="es-MX"/>
        </w:rPr>
        <w:t>Se dice que esta casa debería ser el asilo de la humanidad desvalida y no el depósito</w:t>
      </w:r>
      <w:r w:rsidR="00435AD9" w:rsidRPr="00D52D13">
        <w:rPr>
          <w:szCs w:val="28"/>
          <w:lang w:val="es-MX"/>
        </w:rPr>
        <w:t xml:space="preserve"> de los criminales</w:t>
      </w:r>
      <w:r w:rsidR="004012BC" w:rsidRPr="00D52D13">
        <w:rPr>
          <w:szCs w:val="28"/>
          <w:lang w:val="es-MX"/>
        </w:rPr>
        <w:t xml:space="preserve"> que en calidad</w:t>
      </w:r>
      <w:r w:rsidR="00EF5E4C">
        <w:rPr>
          <w:szCs w:val="28"/>
          <w:lang w:val="es-MX"/>
        </w:rPr>
        <w:t xml:space="preserve"> de reclusos</w:t>
      </w:r>
      <w:r w:rsidRPr="00D52D13">
        <w:rPr>
          <w:szCs w:val="28"/>
          <w:lang w:val="es-MX"/>
        </w:rPr>
        <w:t xml:space="preserve"> son remitidos</w:t>
      </w:r>
      <w:r w:rsidR="002A0A14" w:rsidRPr="00D52D13">
        <w:rPr>
          <w:szCs w:val="28"/>
          <w:lang w:val="es-MX"/>
        </w:rPr>
        <w:t xml:space="preserve"> por las autoridades judiciales</w:t>
      </w:r>
      <w:r w:rsidRPr="00D52D13">
        <w:rPr>
          <w:szCs w:val="28"/>
          <w:lang w:val="es-MX"/>
        </w:rPr>
        <w:t xml:space="preserve"> para que cumplan sus condenas y por la Policía para su corrección. </w:t>
      </w:r>
      <w:r w:rsidR="0077651B">
        <w:rPr>
          <w:szCs w:val="28"/>
          <w:lang w:val="es-MX"/>
        </w:rPr>
        <w:t xml:space="preserve">Esto, aduce el funcionario, </w:t>
      </w:r>
      <w:r w:rsidRPr="00D52D13">
        <w:rPr>
          <w:szCs w:val="28"/>
          <w:lang w:val="es-MX"/>
        </w:rPr>
        <w:t xml:space="preserve"> aumenta el desorden en el establecimiento y consume las rentas de los pobres, sin que se consiga que los sentenciados cumplan las penas, ni los corregidos se reformen, porque fugan cuando quieren.</w:t>
      </w:r>
    </w:p>
    <w:p w:rsidR="00AC5B78" w:rsidRPr="00D52D13" w:rsidRDefault="00282976" w:rsidP="0077651B">
      <w:pPr>
        <w:pStyle w:val="p3"/>
        <w:spacing w:line="360" w:lineRule="auto"/>
        <w:ind w:left="0"/>
        <w:rPr>
          <w:szCs w:val="28"/>
          <w:lang w:val="es-MX"/>
        </w:rPr>
      </w:pPr>
      <w:r w:rsidRPr="00D52D13">
        <w:rPr>
          <w:szCs w:val="28"/>
          <w:lang w:val="es-MX"/>
        </w:rPr>
        <w:t xml:space="preserve">            </w:t>
      </w:r>
      <w:r w:rsidR="00AC5B78" w:rsidRPr="00D52D13">
        <w:rPr>
          <w:szCs w:val="28"/>
          <w:lang w:val="es-MX"/>
        </w:rPr>
        <w:t xml:space="preserve">En los Informes </w:t>
      </w:r>
      <w:r w:rsidR="004E0962" w:rsidRPr="00D52D13">
        <w:rPr>
          <w:szCs w:val="28"/>
          <w:lang w:val="es-MX"/>
        </w:rPr>
        <w:t xml:space="preserve">iniciales </w:t>
      </w:r>
      <w:r w:rsidR="00AC5B78" w:rsidRPr="00D52D13">
        <w:rPr>
          <w:szCs w:val="28"/>
          <w:lang w:val="es-MX"/>
        </w:rPr>
        <w:t>de</w:t>
      </w:r>
      <w:r w:rsidR="00ED7E92" w:rsidRPr="00D52D13">
        <w:rPr>
          <w:szCs w:val="28"/>
          <w:lang w:val="es-MX"/>
        </w:rPr>
        <w:t xml:space="preserve">l período garciano </w:t>
      </w:r>
      <w:r w:rsidR="004D39A7" w:rsidRPr="00D52D13">
        <w:rPr>
          <w:szCs w:val="28"/>
          <w:lang w:val="es-MX"/>
        </w:rPr>
        <w:t xml:space="preserve">es planteada </w:t>
      </w:r>
      <w:r w:rsidR="004E0962" w:rsidRPr="00D52D13">
        <w:rPr>
          <w:szCs w:val="28"/>
          <w:lang w:val="es-MX"/>
        </w:rPr>
        <w:t>la diferenciación entre distintos tipos de internos</w:t>
      </w:r>
      <w:r w:rsidR="004D39A7" w:rsidRPr="00D52D13">
        <w:rPr>
          <w:szCs w:val="28"/>
          <w:lang w:val="es-MX"/>
        </w:rPr>
        <w:t xml:space="preserve"> </w:t>
      </w:r>
      <w:r w:rsidR="00AC5B78" w:rsidRPr="00D52D13">
        <w:rPr>
          <w:szCs w:val="28"/>
          <w:lang w:val="es-MX"/>
        </w:rPr>
        <w:t>como una necesidad</w:t>
      </w:r>
      <w:r w:rsidR="00B45CF8" w:rsidRPr="00D52D13">
        <w:rPr>
          <w:szCs w:val="28"/>
          <w:lang w:val="es-MX"/>
        </w:rPr>
        <w:t xml:space="preserve"> y</w:t>
      </w:r>
      <w:r w:rsidR="00AC5B78" w:rsidRPr="00D52D13">
        <w:rPr>
          <w:szCs w:val="28"/>
          <w:lang w:val="es-MX"/>
        </w:rPr>
        <w:t xml:space="preserve"> </w:t>
      </w:r>
      <w:r w:rsidR="00A96E02" w:rsidRPr="00D52D13">
        <w:rPr>
          <w:szCs w:val="28"/>
          <w:lang w:val="es-MX"/>
        </w:rPr>
        <w:t xml:space="preserve">esto es aún más </w:t>
      </w:r>
      <w:r w:rsidR="00B45CF8" w:rsidRPr="00D52D13">
        <w:rPr>
          <w:szCs w:val="28"/>
          <w:lang w:val="es-MX"/>
        </w:rPr>
        <w:t xml:space="preserve">evidente </w:t>
      </w:r>
      <w:r w:rsidR="00AC5B78" w:rsidRPr="00D52D13">
        <w:rPr>
          <w:szCs w:val="28"/>
          <w:lang w:val="es-MX"/>
        </w:rPr>
        <w:t>cuando se pone énfasis en lo moral. Según los Informes las cárceles eran en la mayor parte de las parroquias, focos de los vicios y la prostitución pues en algunas estaban reunidos en un mism</w:t>
      </w:r>
      <w:r w:rsidR="00435AD9" w:rsidRPr="00D52D13">
        <w:rPr>
          <w:szCs w:val="28"/>
          <w:lang w:val="es-MX"/>
        </w:rPr>
        <w:t>o recinto presos de ambos sexos</w:t>
      </w:r>
      <w:r w:rsidR="00AC5B78" w:rsidRPr="00D52D13">
        <w:rPr>
          <w:szCs w:val="28"/>
          <w:lang w:val="es-MX"/>
        </w:rPr>
        <w:t xml:space="preserve"> y grandes criminales con simples detenidos o deudores de plazo cumplido.</w:t>
      </w:r>
      <w:r w:rsidR="002A0A14" w:rsidRPr="00D52D13">
        <w:rPr>
          <w:rStyle w:val="FootnoteReference"/>
          <w:szCs w:val="28"/>
          <w:lang w:val="es-MX"/>
        </w:rPr>
        <w:t xml:space="preserve"> </w:t>
      </w:r>
      <w:r w:rsidR="002A0A14" w:rsidRPr="00D52D13">
        <w:rPr>
          <w:rStyle w:val="FootnoteReference"/>
          <w:szCs w:val="28"/>
          <w:lang w:val="es-MX"/>
        </w:rPr>
        <w:footnoteReference w:id="13"/>
      </w:r>
      <w:r w:rsidR="00AC5B78" w:rsidRPr="00D52D13">
        <w:rPr>
          <w:szCs w:val="28"/>
          <w:lang w:val="es-MX"/>
        </w:rPr>
        <w:t xml:space="preserve"> “En ellas lejos de haber estímulos para el arrepentimiento y la enmienda, los </w:t>
      </w:r>
      <w:r w:rsidR="00435AD9" w:rsidRPr="00D52D13">
        <w:rPr>
          <w:szCs w:val="28"/>
          <w:lang w:val="es-MX"/>
        </w:rPr>
        <w:t>más</w:t>
      </w:r>
      <w:r w:rsidR="00AC5B78" w:rsidRPr="00D52D13">
        <w:rPr>
          <w:szCs w:val="28"/>
          <w:lang w:val="es-MX"/>
        </w:rPr>
        <w:t xml:space="preserve"> avezados corrompen a los demás</w:t>
      </w:r>
      <w:r w:rsidR="002A0A14" w:rsidRPr="00D52D13">
        <w:rPr>
          <w:szCs w:val="28"/>
          <w:lang w:val="es-MX"/>
        </w:rPr>
        <w:t>”</w:t>
      </w:r>
      <w:r w:rsidR="00AC5B78" w:rsidRPr="00D52D13">
        <w:rPr>
          <w:szCs w:val="28"/>
          <w:lang w:val="es-MX"/>
        </w:rPr>
        <w:t>.</w:t>
      </w:r>
      <w:r w:rsidR="002A0A14" w:rsidRPr="00D52D13">
        <w:rPr>
          <w:szCs w:val="28"/>
          <w:lang w:val="es-MX"/>
        </w:rPr>
        <w:t xml:space="preserve"> </w:t>
      </w:r>
    </w:p>
    <w:p w:rsidR="004E0962" w:rsidRPr="00D52D13" w:rsidRDefault="00282976" w:rsidP="0077651B">
      <w:pPr>
        <w:tabs>
          <w:tab w:val="left" w:pos="720"/>
        </w:tabs>
        <w:spacing w:line="360" w:lineRule="auto"/>
        <w:jc w:val="both"/>
        <w:rPr>
          <w:sz w:val="24"/>
          <w:szCs w:val="28"/>
          <w:lang w:val="es-MX"/>
        </w:rPr>
      </w:pPr>
      <w:r w:rsidRPr="00D52D13">
        <w:rPr>
          <w:sz w:val="24"/>
          <w:szCs w:val="28"/>
          <w:lang w:val="es-MX"/>
        </w:rPr>
        <w:t xml:space="preserve">              </w:t>
      </w:r>
      <w:r w:rsidR="00AC5B78" w:rsidRPr="00D52D13">
        <w:rPr>
          <w:sz w:val="24"/>
          <w:szCs w:val="28"/>
          <w:lang w:val="es-MX"/>
        </w:rPr>
        <w:t>¡Hacen falta cárceles! exclaman unánimemente ministros y gobernadores, pues son consideradas condición básica para</w:t>
      </w:r>
      <w:r w:rsidR="00B45CF8" w:rsidRPr="00D52D13">
        <w:rPr>
          <w:sz w:val="24"/>
          <w:szCs w:val="28"/>
          <w:lang w:val="es-MX"/>
        </w:rPr>
        <w:t xml:space="preserve"> la administración de justicia:</w:t>
      </w:r>
    </w:p>
    <w:p w:rsidR="00AC5B78" w:rsidRPr="00D52D13" w:rsidRDefault="00AC5B78" w:rsidP="0077651B">
      <w:pPr>
        <w:tabs>
          <w:tab w:val="left" w:pos="720"/>
        </w:tabs>
        <w:ind w:left="709"/>
        <w:jc w:val="both"/>
        <w:rPr>
          <w:sz w:val="24"/>
          <w:szCs w:val="28"/>
          <w:lang w:val="es-MX"/>
        </w:rPr>
      </w:pPr>
      <w:r w:rsidRPr="00D52D13">
        <w:rPr>
          <w:sz w:val="24"/>
          <w:szCs w:val="28"/>
          <w:lang w:val="es-MX"/>
        </w:rPr>
        <w:t>“por desgracia son ilusorios, casi en su totalidad, los fallos del jurado y los tribunales, pues sin presidios ni establecimientos de corrección, los delincuentes se burlan, con la fuga, de la sanción penal y de las ejecutorias.</w:t>
      </w:r>
      <w:r w:rsidRPr="00D52D13">
        <w:rPr>
          <w:rStyle w:val="FootnoteReference"/>
          <w:sz w:val="24"/>
          <w:szCs w:val="28"/>
          <w:lang w:val="es-MX"/>
        </w:rPr>
        <w:footnoteReference w:id="14"/>
      </w:r>
    </w:p>
    <w:p w:rsidR="00E80CBA" w:rsidRPr="00D52D13" w:rsidRDefault="00E80CBA" w:rsidP="0077651B">
      <w:pPr>
        <w:spacing w:line="360" w:lineRule="auto"/>
        <w:jc w:val="both"/>
        <w:rPr>
          <w:sz w:val="24"/>
          <w:szCs w:val="28"/>
          <w:lang w:val="es-MX"/>
        </w:rPr>
      </w:pPr>
    </w:p>
    <w:p w:rsidR="00AC5B78" w:rsidRPr="00D52D13" w:rsidRDefault="00AC5B78" w:rsidP="0077651B">
      <w:pPr>
        <w:spacing w:line="360" w:lineRule="auto"/>
        <w:jc w:val="both"/>
        <w:rPr>
          <w:sz w:val="24"/>
          <w:szCs w:val="28"/>
          <w:lang w:val="es-MX"/>
        </w:rPr>
      </w:pPr>
      <w:r w:rsidRPr="00D52D13">
        <w:rPr>
          <w:sz w:val="24"/>
          <w:szCs w:val="28"/>
          <w:lang w:val="es-MX"/>
        </w:rPr>
        <w:t xml:space="preserve">Como </w:t>
      </w:r>
      <w:r w:rsidR="00282976" w:rsidRPr="00D52D13">
        <w:rPr>
          <w:sz w:val="24"/>
          <w:szCs w:val="28"/>
          <w:lang w:val="es-MX"/>
        </w:rPr>
        <w:t xml:space="preserve">se ha </w:t>
      </w:r>
      <w:r w:rsidRPr="00D52D13">
        <w:rPr>
          <w:sz w:val="24"/>
          <w:szCs w:val="28"/>
          <w:lang w:val="es-MX"/>
        </w:rPr>
        <w:t>mencionado, el presupuesto y el mantenimiento de las cárceles dependía de las municipalidades quienes debían destinar a ese fin las multas impuestas a los contraventores e impuestos como el de las chicherías, sin embargo, las quejas del gobierno central en el sentido de que los municipios no cumplían</w:t>
      </w:r>
      <w:r w:rsidR="004E0962" w:rsidRPr="00D52D13">
        <w:rPr>
          <w:sz w:val="24"/>
          <w:szCs w:val="28"/>
          <w:lang w:val="es-MX"/>
        </w:rPr>
        <w:t>,</w:t>
      </w:r>
      <w:r w:rsidRPr="00D52D13">
        <w:rPr>
          <w:sz w:val="24"/>
          <w:szCs w:val="28"/>
          <w:lang w:val="es-MX"/>
        </w:rPr>
        <w:t xml:space="preserve"> eran frecuentes. Frente a esta situación el gobierno garciano </w:t>
      </w:r>
      <w:r w:rsidR="0081453A" w:rsidRPr="00D52D13">
        <w:rPr>
          <w:sz w:val="24"/>
          <w:szCs w:val="28"/>
          <w:lang w:val="es-MX"/>
        </w:rPr>
        <w:t>a</w:t>
      </w:r>
      <w:r w:rsidRPr="00D52D13">
        <w:rPr>
          <w:sz w:val="24"/>
          <w:szCs w:val="28"/>
          <w:lang w:val="es-MX"/>
        </w:rPr>
        <w:t>sume como función estatal la construcción de cárceles a partir de la const</w:t>
      </w:r>
      <w:r w:rsidR="004D39A7" w:rsidRPr="00D52D13">
        <w:rPr>
          <w:sz w:val="24"/>
          <w:szCs w:val="28"/>
          <w:lang w:val="es-MX"/>
        </w:rPr>
        <w:t>rucción d</w:t>
      </w:r>
      <w:r w:rsidR="00435AD9" w:rsidRPr="00D52D13">
        <w:rPr>
          <w:sz w:val="24"/>
          <w:szCs w:val="28"/>
          <w:lang w:val="es-MX"/>
        </w:rPr>
        <w:t>e Panóptico Nacional en</w:t>
      </w:r>
      <w:r w:rsidRPr="00D52D13">
        <w:rPr>
          <w:sz w:val="24"/>
          <w:szCs w:val="28"/>
          <w:lang w:val="es-MX"/>
        </w:rPr>
        <w:t xml:space="preserve"> 1869. En 1871 realiza un egreso significativo para la época (112.871 pesos que representa el 26% de lo gastado en es</w:t>
      </w:r>
      <w:r w:rsidR="004D39A7" w:rsidRPr="00D52D13">
        <w:rPr>
          <w:sz w:val="24"/>
          <w:szCs w:val="28"/>
          <w:lang w:val="es-MX"/>
        </w:rPr>
        <w:t xml:space="preserve">e año para obras públicas) </w:t>
      </w:r>
      <w:r w:rsidR="004D39A7" w:rsidRPr="00D52D13">
        <w:rPr>
          <w:sz w:val="24"/>
          <w:szCs w:val="28"/>
          <w:lang w:val="es-MX"/>
        </w:rPr>
        <w:lastRenderedPageBreak/>
        <w:t xml:space="preserve">para mejorar los centros de reclusión </w:t>
      </w:r>
      <w:r w:rsidRPr="00D52D13">
        <w:rPr>
          <w:sz w:val="24"/>
          <w:szCs w:val="28"/>
          <w:lang w:val="es-MX"/>
        </w:rPr>
        <w:t xml:space="preserve"> </w:t>
      </w:r>
      <w:r w:rsidR="004D39A7" w:rsidRPr="00D52D13">
        <w:rPr>
          <w:sz w:val="24"/>
          <w:szCs w:val="28"/>
          <w:lang w:val="es-MX"/>
        </w:rPr>
        <w:t>d</w:t>
      </w:r>
      <w:r w:rsidRPr="00D52D13">
        <w:rPr>
          <w:sz w:val="24"/>
          <w:szCs w:val="28"/>
          <w:lang w:val="es-MX"/>
        </w:rPr>
        <w:t>el</w:t>
      </w:r>
      <w:r w:rsidR="004D39A7" w:rsidRPr="00D52D13">
        <w:rPr>
          <w:sz w:val="24"/>
          <w:szCs w:val="28"/>
          <w:lang w:val="es-MX"/>
        </w:rPr>
        <w:t xml:space="preserve"> Buen Pastor, la Penitenciaría a más de las  cárceles de </w:t>
      </w:r>
      <w:r w:rsidRPr="00D52D13">
        <w:rPr>
          <w:sz w:val="24"/>
          <w:szCs w:val="28"/>
          <w:lang w:val="es-MX"/>
        </w:rPr>
        <w:t>Quito y Azuay y una casa correccional en Latacunga</w:t>
      </w:r>
      <w:r w:rsidR="00AA0561">
        <w:rPr>
          <w:sz w:val="24"/>
          <w:szCs w:val="28"/>
          <w:lang w:val="es-MX"/>
        </w:rPr>
        <w:t>.</w:t>
      </w:r>
      <w:r w:rsidRPr="00D52D13">
        <w:rPr>
          <w:rStyle w:val="FootnoteReference"/>
          <w:sz w:val="24"/>
          <w:szCs w:val="28"/>
          <w:lang w:val="es-MX"/>
        </w:rPr>
        <w:footnoteReference w:id="15"/>
      </w:r>
    </w:p>
    <w:p w:rsidR="00810CBB" w:rsidRDefault="00810CBB" w:rsidP="0077651B">
      <w:pPr>
        <w:spacing w:line="360" w:lineRule="auto"/>
        <w:jc w:val="both"/>
        <w:rPr>
          <w:sz w:val="24"/>
          <w:szCs w:val="28"/>
          <w:lang w:val="es-MX"/>
        </w:rPr>
      </w:pPr>
    </w:p>
    <w:p w:rsidR="00A929D1" w:rsidRPr="00D52D13" w:rsidRDefault="00AA0561" w:rsidP="0077651B">
      <w:pPr>
        <w:spacing w:line="360" w:lineRule="auto"/>
        <w:jc w:val="both"/>
        <w:rPr>
          <w:sz w:val="24"/>
          <w:szCs w:val="28"/>
          <w:lang w:val="es-MX"/>
        </w:rPr>
      </w:pPr>
      <w:r>
        <w:rPr>
          <w:sz w:val="24"/>
          <w:szCs w:val="28"/>
          <w:lang w:val="es-MX"/>
        </w:rPr>
        <w:t>El PANOPTICO</w:t>
      </w:r>
    </w:p>
    <w:p w:rsidR="00A929D1" w:rsidRPr="00D52D13" w:rsidRDefault="00A929D1" w:rsidP="0077651B">
      <w:pPr>
        <w:spacing w:line="360" w:lineRule="auto"/>
        <w:jc w:val="both"/>
        <w:rPr>
          <w:sz w:val="24"/>
          <w:szCs w:val="28"/>
          <w:lang w:val="es-MX"/>
        </w:rPr>
      </w:pPr>
    </w:p>
    <w:p w:rsidR="00A929D1" w:rsidRPr="00D52D13" w:rsidRDefault="00A929D1" w:rsidP="0077651B">
      <w:pPr>
        <w:spacing w:line="360" w:lineRule="auto"/>
        <w:jc w:val="both"/>
        <w:rPr>
          <w:sz w:val="24"/>
          <w:szCs w:val="28"/>
          <w:lang w:val="es-MX"/>
        </w:rPr>
      </w:pPr>
      <w:r w:rsidRPr="00D52D13">
        <w:rPr>
          <w:sz w:val="24"/>
          <w:szCs w:val="28"/>
          <w:lang w:val="es-MX"/>
        </w:rPr>
        <w:t xml:space="preserve">Una de las obras cumbres del gobierno </w:t>
      </w:r>
      <w:proofErr w:type="spellStart"/>
      <w:r w:rsidRPr="00D52D13">
        <w:rPr>
          <w:sz w:val="24"/>
          <w:szCs w:val="28"/>
          <w:lang w:val="es-MX"/>
        </w:rPr>
        <w:t>garciano</w:t>
      </w:r>
      <w:proofErr w:type="spellEnd"/>
      <w:r w:rsidRPr="00D52D13">
        <w:rPr>
          <w:sz w:val="24"/>
          <w:szCs w:val="28"/>
          <w:lang w:val="es-MX"/>
        </w:rPr>
        <w:t xml:space="preserve"> fue la construcción del Panóptico Nacional,  </w:t>
      </w:r>
      <w:r w:rsidR="00AB1CA9">
        <w:rPr>
          <w:sz w:val="24"/>
          <w:szCs w:val="28"/>
          <w:lang w:val="es-MX"/>
        </w:rPr>
        <w:t>Se decía que</w:t>
      </w:r>
      <w:r w:rsidRPr="00D52D13">
        <w:rPr>
          <w:sz w:val="24"/>
          <w:szCs w:val="28"/>
          <w:lang w:val="es-MX"/>
        </w:rPr>
        <w:t xml:space="preserve">  el Panóptico, “reglamentado en armonía con el  carácter de los ecuatorianos y el progreso del siglo, mejorará la triste condición del delincuente, se disminuirán los crímenes y se moralizarán más los pueblos”. </w:t>
      </w:r>
      <w:r w:rsidR="00AB1CA9">
        <w:rPr>
          <w:sz w:val="24"/>
          <w:szCs w:val="28"/>
          <w:lang w:val="es-MX"/>
        </w:rPr>
        <w:t xml:space="preserve">Se planteaba </w:t>
      </w:r>
      <w:r w:rsidRPr="00D52D13">
        <w:rPr>
          <w:sz w:val="24"/>
          <w:szCs w:val="28"/>
          <w:lang w:val="es-MX"/>
        </w:rPr>
        <w:t xml:space="preserve">confinar al  delincuente </w:t>
      </w:r>
      <w:r w:rsidR="00AB1CA9">
        <w:rPr>
          <w:sz w:val="24"/>
          <w:szCs w:val="28"/>
          <w:lang w:val="es-MX"/>
        </w:rPr>
        <w:t>a</w:t>
      </w:r>
      <w:r w:rsidRPr="00D52D13">
        <w:rPr>
          <w:sz w:val="24"/>
          <w:szCs w:val="28"/>
          <w:lang w:val="es-MX"/>
        </w:rPr>
        <w:t xml:space="preserve"> un espacio en el que se hiciera posible la vigilancia, a diferencia de lo que sucedía hasta entonces, en donde la figura del criminal estaba directamente relacionada con un ejercicio de representación pública, como exilio o como público castigo:</w:t>
      </w:r>
    </w:p>
    <w:p w:rsidR="00A929D1" w:rsidRPr="00D52D13" w:rsidRDefault="00A929D1" w:rsidP="00810CBB">
      <w:pPr>
        <w:ind w:left="709"/>
        <w:jc w:val="both"/>
        <w:rPr>
          <w:sz w:val="24"/>
          <w:szCs w:val="28"/>
          <w:lang w:val="es-MX"/>
        </w:rPr>
      </w:pPr>
      <w:r w:rsidRPr="00D52D13">
        <w:rPr>
          <w:sz w:val="24"/>
          <w:szCs w:val="28"/>
          <w:lang w:val="es-MX"/>
        </w:rPr>
        <w:t>“Ya no más el bochorno del buen sentido con la repugnante vista de cadenas y grillos por las calles, que se degrade la nobleza de la carrera militar custodiando a los condenados a trabajos forzados. Se trata de reemplazar el odioso oficio de carcelero con el de guardianes probos e instruidos, y de enseñar a los delincuentes, a mas de sus deberes, algún arte u oficio que les distraiga de sus penas y les asegure algún recurso para el porvenir”</w:t>
      </w:r>
      <w:r w:rsidRPr="00D52D13">
        <w:rPr>
          <w:rStyle w:val="FootnoteReference"/>
          <w:sz w:val="24"/>
          <w:szCs w:val="28"/>
          <w:lang w:val="es-MX"/>
        </w:rPr>
        <w:footnoteReference w:id="16"/>
      </w:r>
      <w:r w:rsidRPr="00D52D13">
        <w:rPr>
          <w:sz w:val="24"/>
          <w:szCs w:val="28"/>
          <w:lang w:val="es-MX"/>
        </w:rPr>
        <w:t>.</w:t>
      </w:r>
    </w:p>
    <w:p w:rsidR="00A929D1" w:rsidRPr="00D52D13" w:rsidRDefault="00A929D1" w:rsidP="0077651B">
      <w:pPr>
        <w:spacing w:line="360" w:lineRule="auto"/>
        <w:jc w:val="both"/>
        <w:rPr>
          <w:sz w:val="24"/>
          <w:szCs w:val="28"/>
          <w:lang w:val="es-MX"/>
        </w:rPr>
      </w:pPr>
    </w:p>
    <w:p w:rsidR="00A929D1" w:rsidRPr="00D52D13" w:rsidRDefault="00A929D1" w:rsidP="0077651B">
      <w:pPr>
        <w:spacing w:line="360" w:lineRule="auto"/>
        <w:jc w:val="both"/>
        <w:rPr>
          <w:sz w:val="24"/>
          <w:szCs w:val="28"/>
          <w:lang w:val="es-MX"/>
        </w:rPr>
      </w:pPr>
      <w:r w:rsidRPr="00D52D13">
        <w:rPr>
          <w:sz w:val="24"/>
          <w:szCs w:val="28"/>
          <w:lang w:val="es-MX"/>
        </w:rPr>
        <w:t xml:space="preserve">Esta “colosal obra” es presentada como el único remedio que evitaría el hacinamiento y con la cual no sólo se castigaría al delincuente con el encierro, sino también se le educaría en la virtud y “se le convertirá de miembro </w:t>
      </w:r>
      <w:proofErr w:type="spellStart"/>
      <w:r w:rsidRPr="00D52D13">
        <w:rPr>
          <w:sz w:val="24"/>
          <w:szCs w:val="28"/>
          <w:lang w:val="es-MX"/>
        </w:rPr>
        <w:t>engangrenado</w:t>
      </w:r>
      <w:proofErr w:type="spellEnd"/>
      <w:r w:rsidRPr="00D52D13">
        <w:rPr>
          <w:sz w:val="24"/>
          <w:szCs w:val="28"/>
          <w:lang w:val="es-MX"/>
        </w:rPr>
        <w:t xml:space="preserve"> del cuerpo social, de hombre perjudicial, en brazo útil para el trabajo y ciudadano importante”</w:t>
      </w:r>
      <w:r w:rsidRPr="00D52D13">
        <w:rPr>
          <w:rStyle w:val="FootnoteReference"/>
          <w:sz w:val="24"/>
          <w:szCs w:val="28"/>
          <w:lang w:val="es-MX"/>
        </w:rPr>
        <w:footnoteReference w:id="17"/>
      </w:r>
    </w:p>
    <w:p w:rsidR="00A929D1" w:rsidRPr="00D52D13" w:rsidRDefault="00A929D1" w:rsidP="0077651B">
      <w:pPr>
        <w:spacing w:line="360" w:lineRule="auto"/>
        <w:jc w:val="both"/>
        <w:rPr>
          <w:sz w:val="24"/>
          <w:szCs w:val="28"/>
          <w:lang w:val="es-MX"/>
        </w:rPr>
      </w:pPr>
      <w:r w:rsidRPr="00D52D13">
        <w:rPr>
          <w:sz w:val="24"/>
          <w:szCs w:val="28"/>
          <w:lang w:val="es-MX"/>
        </w:rPr>
        <w:t xml:space="preserve">            Como mostró  Foucault (1980) se trataba de una arquitectura modelada para disciplinar al individuo, un sistema de poder sutil ideado para ejercer una vigilancia continua, invisible casi para su víctima pero permanente, un sistema que ahorrando recursos y el uso desmedido de la fuerza, ganaba en eficacia. Es desde esta perspectiva la construcción que mej</w:t>
      </w:r>
      <w:r w:rsidR="00810CBB">
        <w:rPr>
          <w:sz w:val="24"/>
          <w:szCs w:val="28"/>
          <w:lang w:val="es-MX"/>
        </w:rPr>
        <w:t>or refleja</w:t>
      </w:r>
      <w:r w:rsidRPr="00D52D13">
        <w:rPr>
          <w:sz w:val="24"/>
          <w:szCs w:val="28"/>
          <w:lang w:val="es-MX"/>
        </w:rPr>
        <w:t xml:space="preserve"> el paso de un mundo de sociabilidad colectiva en que el poder sólo podía ejercerse con la fuerza,  en forma de un espectáculo (el del Antiguo </w:t>
      </w:r>
      <w:r w:rsidRPr="00D52D13">
        <w:rPr>
          <w:sz w:val="24"/>
          <w:szCs w:val="28"/>
          <w:lang w:val="es-MX"/>
        </w:rPr>
        <w:lastRenderedPageBreak/>
        <w:t xml:space="preserve">Régimen), a una sociedad donde los individuos pasan a estar separados o aislados  y el poder se ejerce de manera generalizada, diseminada, en todos los ámbitos de </w:t>
      </w:r>
      <w:r w:rsidR="00810CBB">
        <w:rPr>
          <w:sz w:val="24"/>
          <w:szCs w:val="28"/>
          <w:lang w:val="es-MX"/>
        </w:rPr>
        <w:t xml:space="preserve">la vida. El </w:t>
      </w:r>
      <w:proofErr w:type="spellStart"/>
      <w:r w:rsidR="00810CBB">
        <w:rPr>
          <w:sz w:val="24"/>
          <w:szCs w:val="28"/>
          <w:lang w:val="es-MX"/>
        </w:rPr>
        <w:t>Panoptismo</w:t>
      </w:r>
      <w:proofErr w:type="spellEnd"/>
      <w:r w:rsidR="00810CBB">
        <w:rPr>
          <w:sz w:val="24"/>
          <w:szCs w:val="28"/>
          <w:lang w:val="es-MX"/>
        </w:rPr>
        <w:t xml:space="preserve"> designa</w:t>
      </w:r>
      <w:r w:rsidRPr="00D52D13">
        <w:rPr>
          <w:sz w:val="24"/>
          <w:szCs w:val="28"/>
          <w:lang w:val="es-MX"/>
        </w:rPr>
        <w:t xml:space="preserve"> un conjunto de disposiciones disciplinarias que tienen lugar al interior de una arquitectura de vigilancia y </w:t>
      </w:r>
      <w:r w:rsidR="00810CBB">
        <w:rPr>
          <w:sz w:val="24"/>
          <w:szCs w:val="28"/>
          <w:lang w:val="es-MX"/>
        </w:rPr>
        <w:t>que correspond</w:t>
      </w:r>
      <w:r w:rsidRPr="00D52D13">
        <w:rPr>
          <w:sz w:val="24"/>
          <w:szCs w:val="28"/>
          <w:lang w:val="es-MX"/>
        </w:rPr>
        <w:t>e a criterios precisos: enceldamiento individual, visibilidad integral, vigilancia constante, todas estas disposiciones apuntaban a la enmienda del culpable (</w:t>
      </w:r>
      <w:proofErr w:type="spellStart"/>
      <w:r w:rsidRPr="00D52D13">
        <w:rPr>
          <w:sz w:val="24"/>
          <w:szCs w:val="28"/>
          <w:lang w:val="es-MX"/>
        </w:rPr>
        <w:t>Boullant</w:t>
      </w:r>
      <w:proofErr w:type="spellEnd"/>
      <w:r w:rsidRPr="00D52D13">
        <w:rPr>
          <w:sz w:val="24"/>
          <w:szCs w:val="28"/>
          <w:lang w:val="es-MX"/>
        </w:rPr>
        <w:t>, 2004:57).</w:t>
      </w:r>
    </w:p>
    <w:p w:rsidR="00A929D1" w:rsidRPr="00D52D13" w:rsidRDefault="00A929D1" w:rsidP="0077651B">
      <w:pPr>
        <w:spacing w:line="360" w:lineRule="auto"/>
        <w:jc w:val="both"/>
        <w:rPr>
          <w:sz w:val="24"/>
          <w:szCs w:val="28"/>
          <w:lang w:val="es-MX"/>
        </w:rPr>
      </w:pPr>
      <w:r w:rsidRPr="00D52D13">
        <w:rPr>
          <w:sz w:val="24"/>
          <w:szCs w:val="28"/>
          <w:lang w:val="es-MX"/>
        </w:rPr>
        <w:t xml:space="preserve">            En la propuesta hecha por el arquitecto del Estado Tomas Reed al Ministro de Hacienda y Obras Públicas</w:t>
      </w:r>
      <w:r w:rsidRPr="00D52D13">
        <w:rPr>
          <w:rStyle w:val="FootnoteReference"/>
          <w:sz w:val="24"/>
          <w:szCs w:val="28"/>
          <w:lang w:val="es-MX"/>
        </w:rPr>
        <w:footnoteReference w:id="18"/>
      </w:r>
      <w:r w:rsidRPr="00D52D13">
        <w:rPr>
          <w:sz w:val="24"/>
          <w:szCs w:val="28"/>
          <w:lang w:val="es-MX"/>
        </w:rPr>
        <w:t xml:space="preserve"> y que fue aprobada por la Gobernación de la provincia de Pichincha se pueden ver los criterios  en los que éste se fundamentó  para la construcción del Penal. Basándose en estudios y en la observación de las penitenciarías de Europa y Estados Unidos establece cuál sería el sistema más apropiado. Al hacerlo, Reed, quien ya había construido un Penal en Cundinamarca, Colombia,  señalaba que del mismo modo  como no comulgaba con la costumbre propia del país de no desarrollar  ningún trabajo, ninguna instrucción, ninguna vigilancia de modo  que campeara la holgazanería, el juego ilícito, el desaseo, el desorden moral y material</w:t>
      </w:r>
      <w:r w:rsidR="00AB1CA9">
        <w:rPr>
          <w:sz w:val="24"/>
          <w:szCs w:val="28"/>
          <w:lang w:val="es-MX"/>
        </w:rPr>
        <w:t>…</w:t>
      </w:r>
      <w:r w:rsidRPr="00D52D13">
        <w:rPr>
          <w:sz w:val="24"/>
          <w:szCs w:val="28"/>
          <w:lang w:val="es-MX"/>
        </w:rPr>
        <w:t>, no estaba  de acuerdo con el sistema de total aislamiento. Y esto último “porque a pesar de existir el mejor orden en esos establecimientos y aun cuando hubo menor necesidad de represión de las faltas porque el sistema mantuvo al preso muy quieto, muy obediente, nunca lo hizo un hombre mejor”. Fortificar el carácter, instruir la mente y robustecer la voluntad, estos son esencialmente los medios de reforma. Trabajo duro, instrucción buena, estos son los agentes para redimir las parias caídas de la sociedad”.</w:t>
      </w:r>
      <w:r w:rsidRPr="00D52D13">
        <w:rPr>
          <w:rStyle w:val="FootnoteReference"/>
          <w:sz w:val="24"/>
          <w:szCs w:val="28"/>
          <w:lang w:val="es-MX"/>
        </w:rPr>
        <w:footnoteReference w:id="19"/>
      </w:r>
      <w:r w:rsidRPr="00D52D13">
        <w:rPr>
          <w:sz w:val="24"/>
          <w:szCs w:val="28"/>
          <w:lang w:val="es-MX"/>
        </w:rPr>
        <w:t xml:space="preserve"> </w:t>
      </w:r>
    </w:p>
    <w:p w:rsidR="00A929D1" w:rsidRPr="00D52D13" w:rsidRDefault="00A929D1" w:rsidP="0077651B">
      <w:pPr>
        <w:spacing w:line="360" w:lineRule="auto"/>
        <w:jc w:val="both"/>
        <w:rPr>
          <w:sz w:val="24"/>
          <w:szCs w:val="28"/>
          <w:lang w:val="es-MX"/>
        </w:rPr>
      </w:pPr>
      <w:r w:rsidRPr="00D52D13">
        <w:rPr>
          <w:sz w:val="24"/>
          <w:szCs w:val="28"/>
          <w:lang w:val="es-MX"/>
        </w:rPr>
        <w:t xml:space="preserve">             No cabe duda no solo respondía a las demandas de la arquitectura de la época sino que estaba profundamente imbuido  por el espíritu del </w:t>
      </w:r>
      <w:proofErr w:type="spellStart"/>
      <w:r w:rsidRPr="00D52D13">
        <w:rPr>
          <w:sz w:val="24"/>
          <w:szCs w:val="28"/>
          <w:lang w:val="es-MX"/>
        </w:rPr>
        <w:t>garcianismo</w:t>
      </w:r>
      <w:proofErr w:type="spellEnd"/>
      <w:r w:rsidRPr="00D52D13">
        <w:rPr>
          <w:sz w:val="24"/>
          <w:szCs w:val="28"/>
          <w:lang w:val="es-MX"/>
        </w:rPr>
        <w:t>. El  silencio le parece adecuado, el trabajo, instrucción y ejercicio en común, más no el hecho de dormir en colectividad: “La construcción de celdas separadas para dormitorios debe ser  mirada como una condición perentoria de reforma penal” Por eso encuentra recomendable el sistema mixto o ecléctico: “celdas separadas para dormitorios, talleres, cuartos de instrucción y patios de ejercicios que pueda servir en común, con silencio más o menos rigur</w:t>
      </w:r>
      <w:r w:rsidR="00AB1CA9">
        <w:rPr>
          <w:sz w:val="24"/>
          <w:szCs w:val="28"/>
          <w:lang w:val="es-MX"/>
        </w:rPr>
        <w:t xml:space="preserve">osamente </w:t>
      </w:r>
      <w:r w:rsidR="00AB1CA9">
        <w:rPr>
          <w:sz w:val="24"/>
          <w:szCs w:val="28"/>
          <w:lang w:val="es-MX"/>
        </w:rPr>
        <w:lastRenderedPageBreak/>
        <w:t xml:space="preserve">impuesto”. Las celdas </w:t>
      </w:r>
      <w:r w:rsidRPr="00D52D13">
        <w:rPr>
          <w:sz w:val="24"/>
          <w:szCs w:val="28"/>
          <w:lang w:val="es-MX"/>
        </w:rPr>
        <w:t>“tienen que ser distribuidas para lograr perfecta separación de hombres, mujeres y delincuentes, cuidando siempre de poder permitir que todas las puertas de las celdas sean vistas de un punto central del edificio”. La regla de la separación debe ser indispensable en la capilla, en los patios de ejercicio y aún en la enfermería. También son necesarias “celdas obscuras en poco número para malhechores que están sufriendo penas reglamentarias de cárcel”, y el edificio “debe estar rodeado de una pared, por lo menos de siete metros de altura, en cuyos ángulos deben sobresalir garitas solo accesibles por la parte interior que faciliten que el centinela pueda observar los movimientos de dentro y fuera”</w:t>
      </w:r>
      <w:r w:rsidRPr="00D52D13">
        <w:rPr>
          <w:rStyle w:val="FootnoteReference"/>
          <w:sz w:val="24"/>
          <w:szCs w:val="28"/>
          <w:lang w:val="es-MX"/>
        </w:rPr>
        <w:footnoteReference w:id="20"/>
      </w:r>
      <w:r w:rsidRPr="00D52D13">
        <w:rPr>
          <w:sz w:val="24"/>
          <w:szCs w:val="28"/>
          <w:lang w:val="es-MX"/>
        </w:rPr>
        <w:t>.</w:t>
      </w:r>
    </w:p>
    <w:p w:rsidR="00A929D1" w:rsidRPr="00D52D13" w:rsidRDefault="00A929D1" w:rsidP="0077651B">
      <w:pPr>
        <w:spacing w:line="360" w:lineRule="auto"/>
        <w:jc w:val="both"/>
        <w:rPr>
          <w:sz w:val="24"/>
          <w:szCs w:val="28"/>
          <w:lang w:val="es-MX"/>
        </w:rPr>
      </w:pPr>
      <w:r w:rsidRPr="00D52D13">
        <w:rPr>
          <w:sz w:val="24"/>
          <w:szCs w:val="28"/>
          <w:lang w:val="es-MX"/>
        </w:rPr>
        <w:t xml:space="preserve">         ¿Se hizo efectivo este sistema en la vida diaria de la Penitenciaria?  </w:t>
      </w:r>
      <w:r w:rsidR="00810CBB">
        <w:rPr>
          <w:sz w:val="24"/>
          <w:szCs w:val="28"/>
          <w:lang w:val="es-MX"/>
        </w:rPr>
        <w:t xml:space="preserve">Es difícil saberlo. </w:t>
      </w:r>
      <w:r w:rsidR="00AB1CA9">
        <w:rPr>
          <w:sz w:val="24"/>
          <w:szCs w:val="28"/>
          <w:lang w:val="es-MX"/>
        </w:rPr>
        <w:t>E</w:t>
      </w:r>
      <w:r w:rsidRPr="00D52D13">
        <w:rPr>
          <w:sz w:val="24"/>
          <w:szCs w:val="28"/>
          <w:lang w:val="es-MX"/>
        </w:rPr>
        <w:t>sto está unido</w:t>
      </w:r>
      <w:r w:rsidR="00810CBB">
        <w:rPr>
          <w:sz w:val="24"/>
          <w:szCs w:val="28"/>
          <w:lang w:val="es-MX"/>
        </w:rPr>
        <w:t>,</w:t>
      </w:r>
      <w:r w:rsidRPr="00D52D13">
        <w:rPr>
          <w:sz w:val="24"/>
          <w:szCs w:val="28"/>
          <w:lang w:val="es-MX"/>
        </w:rPr>
        <w:t xml:space="preserve"> además</w:t>
      </w:r>
      <w:r w:rsidR="00810CBB">
        <w:rPr>
          <w:sz w:val="24"/>
          <w:szCs w:val="28"/>
          <w:lang w:val="es-MX"/>
        </w:rPr>
        <w:t>,</w:t>
      </w:r>
      <w:r w:rsidRPr="00D52D13">
        <w:rPr>
          <w:sz w:val="24"/>
          <w:szCs w:val="28"/>
          <w:lang w:val="es-MX"/>
        </w:rPr>
        <w:t xml:space="preserve"> a una visión del trabajo, de la disciplina, del orden como condiciones del progreso. Visiones europeas que en sociedades basadas en la dominación racial y en un fuerte control religioso como la nuestra, asumen connotaciones propias. Aún hoy impresiona por su arquitectura, ¿cómo no sería en esa época? Frente a cárceles que más parecían “chozas” y a las cuales los delincuentes estaban familiarizados, pudiéndose escapar fácilmente</w:t>
      </w:r>
      <w:r w:rsidR="00810CBB">
        <w:rPr>
          <w:sz w:val="24"/>
          <w:szCs w:val="28"/>
          <w:lang w:val="es-MX"/>
        </w:rPr>
        <w:t>, la colosal obra como dice un m</w:t>
      </w:r>
      <w:r w:rsidRPr="00D52D13">
        <w:rPr>
          <w:sz w:val="24"/>
          <w:szCs w:val="28"/>
          <w:lang w:val="es-MX"/>
        </w:rPr>
        <w:t>inistro, ¿no habrá representado también un monumento al poder soberano, ejercido a través del castigo  y  la imposición de la justicia? Hecho también para atemorizar a la gente, a la par que corregir al delincuente?</w:t>
      </w:r>
    </w:p>
    <w:p w:rsidR="00A929D1" w:rsidRPr="00D52D13" w:rsidRDefault="00A929D1" w:rsidP="0077651B">
      <w:pPr>
        <w:spacing w:line="360" w:lineRule="auto"/>
        <w:jc w:val="both"/>
        <w:rPr>
          <w:sz w:val="24"/>
          <w:szCs w:val="28"/>
          <w:lang w:val="es-MX"/>
        </w:rPr>
      </w:pPr>
      <w:r w:rsidRPr="00D52D13">
        <w:rPr>
          <w:sz w:val="24"/>
          <w:szCs w:val="28"/>
          <w:lang w:val="es-MX"/>
        </w:rPr>
        <w:t xml:space="preserve">          La construcción</w:t>
      </w:r>
      <w:r w:rsidR="00810CBB">
        <w:rPr>
          <w:sz w:val="24"/>
          <w:szCs w:val="28"/>
          <w:lang w:val="es-MX"/>
        </w:rPr>
        <w:t>,</w:t>
      </w:r>
      <w:r w:rsidRPr="00D52D13">
        <w:rPr>
          <w:sz w:val="24"/>
          <w:szCs w:val="28"/>
          <w:lang w:val="es-MX"/>
        </w:rPr>
        <w:t xml:space="preserve"> que se hizo de acuerdo a las indicaciones del arquitecto y en forma de una estrella con cinco pabellones o puntas</w:t>
      </w:r>
      <w:r w:rsidR="00810CBB">
        <w:rPr>
          <w:sz w:val="24"/>
          <w:szCs w:val="28"/>
          <w:lang w:val="es-MX"/>
        </w:rPr>
        <w:t>,</w:t>
      </w:r>
      <w:r w:rsidRPr="00D52D13">
        <w:rPr>
          <w:sz w:val="24"/>
          <w:szCs w:val="28"/>
          <w:lang w:val="es-MX"/>
        </w:rPr>
        <w:t xml:space="preserve"> debió impresionar por su magnitud ya que en la ciudad de ese entonces únicamente las iglesia</w:t>
      </w:r>
      <w:r w:rsidR="00AB1CA9">
        <w:rPr>
          <w:sz w:val="24"/>
          <w:szCs w:val="28"/>
          <w:lang w:val="es-MX"/>
        </w:rPr>
        <w:t>s eran similares.</w:t>
      </w:r>
      <w:r w:rsidR="00505630" w:rsidRPr="00505630">
        <w:rPr>
          <w:sz w:val="24"/>
          <w:szCs w:val="28"/>
          <w:lang w:val="es-MX"/>
        </w:rPr>
        <w:t xml:space="preserve"> </w:t>
      </w:r>
      <w:r w:rsidR="00505630" w:rsidRPr="00D52D13">
        <w:rPr>
          <w:sz w:val="24"/>
          <w:szCs w:val="28"/>
          <w:lang w:val="es-MX"/>
        </w:rPr>
        <w:t xml:space="preserve">El costo total de la Penitenciaria fue de 235.538 pesos. La magnitud de esta cifra podemos verla cuando la relacionamos con lo que se gastó en 1869 en </w:t>
      </w:r>
      <w:r w:rsidR="00F41FBF">
        <w:rPr>
          <w:sz w:val="24"/>
          <w:szCs w:val="28"/>
          <w:lang w:val="es-MX"/>
        </w:rPr>
        <w:t>obras públicas: ¡llega al 119%!</w:t>
      </w:r>
      <w:r w:rsidR="00AB1CA9">
        <w:rPr>
          <w:sz w:val="24"/>
          <w:szCs w:val="28"/>
          <w:lang w:val="es-MX"/>
        </w:rPr>
        <w:t xml:space="preserve"> </w:t>
      </w:r>
      <w:r w:rsidRPr="00D52D13">
        <w:rPr>
          <w:sz w:val="24"/>
          <w:szCs w:val="28"/>
          <w:lang w:val="es-MX"/>
        </w:rPr>
        <w:t xml:space="preserve">La obra comenzó en 1869 y el gobierno la recibió concluida en  1874, esto es un año antes </w:t>
      </w:r>
      <w:r w:rsidR="007514D1">
        <w:rPr>
          <w:sz w:val="24"/>
          <w:szCs w:val="28"/>
          <w:lang w:val="es-MX"/>
        </w:rPr>
        <w:t>de la muerte</w:t>
      </w:r>
      <w:r w:rsidRPr="00D52D13">
        <w:rPr>
          <w:sz w:val="24"/>
          <w:szCs w:val="28"/>
          <w:lang w:val="es-MX"/>
        </w:rPr>
        <w:t xml:space="preserve"> de García Moreno. Sin embargo, llama la atención el número reducido de presos. Con 16 remitidos de provincias llegan apenas a 71, siendo de ellos 63 sentenciados. El escaso número también sorprendió al Presidente García Moreno cuando se inauguró la penitenciaría en 1875: “tratándose ya de reasumir a los criminales sentenciados a esta pena, hallamos que no llegarán a 50 los que deben ser encerrados en ella”</w:t>
      </w:r>
      <w:r w:rsidRPr="00D52D13">
        <w:rPr>
          <w:rStyle w:val="FootnoteReference"/>
          <w:sz w:val="24"/>
          <w:szCs w:val="28"/>
          <w:lang w:val="es-MX"/>
        </w:rPr>
        <w:footnoteReference w:id="21"/>
      </w:r>
      <w:r w:rsidR="00F41FBF">
        <w:rPr>
          <w:sz w:val="24"/>
          <w:szCs w:val="28"/>
          <w:lang w:val="es-MX"/>
        </w:rPr>
        <w:t xml:space="preserve"> D</w:t>
      </w:r>
      <w:r w:rsidRPr="00D52D13">
        <w:rPr>
          <w:sz w:val="24"/>
          <w:szCs w:val="28"/>
          <w:lang w:val="es-MX"/>
        </w:rPr>
        <w:t>educe de este hecho la favorable acción de la Iglesia que ha mejorado las costumbres y ha reducido los delitos</w:t>
      </w:r>
      <w:r w:rsidR="00F41FBF">
        <w:rPr>
          <w:sz w:val="24"/>
          <w:szCs w:val="28"/>
          <w:lang w:val="es-MX"/>
        </w:rPr>
        <w:t>.</w:t>
      </w:r>
      <w:r w:rsidRPr="00D52D13">
        <w:rPr>
          <w:sz w:val="24"/>
          <w:szCs w:val="28"/>
          <w:lang w:val="es-MX"/>
        </w:rPr>
        <w:t xml:space="preserve"> Sin embargo</w:t>
      </w:r>
      <w:r w:rsidR="00AB1CA9">
        <w:rPr>
          <w:sz w:val="24"/>
          <w:szCs w:val="28"/>
          <w:lang w:val="es-MX"/>
        </w:rPr>
        <w:t>, habría que preguntarse si</w:t>
      </w:r>
      <w:r w:rsidRPr="00D52D13">
        <w:rPr>
          <w:sz w:val="24"/>
          <w:szCs w:val="28"/>
          <w:lang w:val="es-MX"/>
        </w:rPr>
        <w:t xml:space="preserve"> era así. La visión de García Moreno en </w:t>
      </w:r>
      <w:r w:rsidR="00AB1CA9">
        <w:rPr>
          <w:sz w:val="24"/>
          <w:szCs w:val="28"/>
          <w:lang w:val="es-MX"/>
        </w:rPr>
        <w:t xml:space="preserve">los días </w:t>
      </w:r>
      <w:r w:rsidR="00AB1CA9">
        <w:rPr>
          <w:sz w:val="24"/>
          <w:szCs w:val="28"/>
          <w:lang w:val="es-MX"/>
        </w:rPr>
        <w:lastRenderedPageBreak/>
        <w:t xml:space="preserve">últimos de su mandato en 1875 </w:t>
      </w:r>
      <w:r w:rsidRPr="00D52D13">
        <w:rPr>
          <w:sz w:val="24"/>
          <w:szCs w:val="28"/>
          <w:lang w:val="es-MX"/>
        </w:rPr>
        <w:t>se complementa con su discurso inicial: hablar de la corrupción y decadencia en que se encontraba el Ecuador de 1859 sirvió para incrementar la “infraestructura del orden”. Igual podemos decir del discurso de sus detractores, quienes aducen que su política moralista y represiva únicamente sirvió para que aumentara la delincuencia.</w:t>
      </w:r>
    </w:p>
    <w:p w:rsidR="00E8546D" w:rsidRPr="00D52D13" w:rsidRDefault="00E8546D" w:rsidP="0077651B">
      <w:pPr>
        <w:pStyle w:val="p3"/>
        <w:spacing w:line="360" w:lineRule="auto"/>
        <w:ind w:left="0"/>
        <w:rPr>
          <w:szCs w:val="20"/>
          <w:lang w:val="es-MX"/>
        </w:rPr>
      </w:pPr>
    </w:p>
    <w:p w:rsidR="002B666B" w:rsidRPr="00AA0561" w:rsidRDefault="00AB1CA9" w:rsidP="0077651B">
      <w:pPr>
        <w:pStyle w:val="p3"/>
        <w:spacing w:line="360" w:lineRule="auto"/>
        <w:ind w:left="0"/>
        <w:rPr>
          <w:caps/>
          <w:szCs w:val="28"/>
          <w:lang w:val="es-MX"/>
        </w:rPr>
      </w:pPr>
      <w:r w:rsidRPr="00AA0561">
        <w:rPr>
          <w:caps/>
          <w:szCs w:val="28"/>
          <w:lang w:val="es-MX"/>
        </w:rPr>
        <w:t>Cárceles de</w:t>
      </w:r>
      <w:r w:rsidR="002B666B" w:rsidRPr="00AA0561">
        <w:rPr>
          <w:caps/>
          <w:szCs w:val="28"/>
          <w:lang w:val="es-MX"/>
        </w:rPr>
        <w:t xml:space="preserve"> mujeres</w:t>
      </w:r>
    </w:p>
    <w:p w:rsidR="00AB1CA9" w:rsidRDefault="00AB1CA9" w:rsidP="0077651B">
      <w:pPr>
        <w:pStyle w:val="BodyText2"/>
        <w:spacing w:line="360" w:lineRule="auto"/>
        <w:rPr>
          <w:szCs w:val="28"/>
        </w:rPr>
      </w:pPr>
    </w:p>
    <w:p w:rsidR="004B0F75" w:rsidRPr="00D52D13" w:rsidRDefault="005B6099" w:rsidP="0077651B">
      <w:pPr>
        <w:pStyle w:val="BodyText2"/>
        <w:spacing w:line="360" w:lineRule="auto"/>
        <w:rPr>
          <w:szCs w:val="28"/>
        </w:rPr>
      </w:pPr>
      <w:r>
        <w:rPr>
          <w:szCs w:val="28"/>
        </w:rPr>
        <w:t>V</w:t>
      </w:r>
      <w:r w:rsidR="004B0F75">
        <w:rPr>
          <w:szCs w:val="28"/>
        </w:rPr>
        <w:t xml:space="preserve">arios estudios han planteado </w:t>
      </w:r>
      <w:r w:rsidR="004B0F75" w:rsidRPr="00D52D13">
        <w:rPr>
          <w:szCs w:val="28"/>
        </w:rPr>
        <w:t>las paradoja</w:t>
      </w:r>
      <w:r>
        <w:rPr>
          <w:szCs w:val="28"/>
        </w:rPr>
        <w:t xml:space="preserve">s de las reformas de control punitivo sobre las mujeres. </w:t>
      </w:r>
      <w:r w:rsidR="00F41FBF">
        <w:rPr>
          <w:szCs w:val="28"/>
        </w:rPr>
        <w:t xml:space="preserve"> M</w:t>
      </w:r>
      <w:r w:rsidR="004B0F75" w:rsidRPr="00D52D13">
        <w:rPr>
          <w:szCs w:val="28"/>
        </w:rPr>
        <w:t>ientras para los delincuentes hombres se pensó en una reforma penitenciaria que sea capaz de reformar al delincuente reinsertándolos a la sociedad a través de la corrección y el trabajo</w:t>
      </w:r>
      <w:r w:rsidR="00F41FBF">
        <w:rPr>
          <w:szCs w:val="28"/>
        </w:rPr>
        <w:t>, en Chile</w:t>
      </w:r>
      <w:r>
        <w:rPr>
          <w:szCs w:val="28"/>
        </w:rPr>
        <w:t>, por ejemplo</w:t>
      </w:r>
      <w:r w:rsidR="00F41FBF">
        <w:rPr>
          <w:szCs w:val="28"/>
        </w:rPr>
        <w:t xml:space="preserve"> “las delincuentes</w:t>
      </w:r>
      <w:r w:rsidR="004B0F75" w:rsidRPr="00D52D13">
        <w:rPr>
          <w:szCs w:val="28"/>
        </w:rPr>
        <w:t xml:space="preserve"> fueron relegadas del espacio político y de las estrategias penitenciarias ortodoxas</w:t>
      </w:r>
      <w:r w:rsidR="00020096">
        <w:rPr>
          <w:szCs w:val="28"/>
        </w:rPr>
        <w:t>…</w:t>
      </w:r>
      <w:r w:rsidR="004B0F75" w:rsidRPr="00D52D13">
        <w:rPr>
          <w:szCs w:val="28"/>
        </w:rPr>
        <w:t>y conducidas a su corrección por medio de instituciones religiosas tendientes a instalarlas en el llamado espacio</w:t>
      </w:r>
      <w:r w:rsidR="004B0F75">
        <w:rPr>
          <w:szCs w:val="28"/>
        </w:rPr>
        <w:t xml:space="preserve"> privado, familiar o doméstico” </w:t>
      </w:r>
      <w:r w:rsidR="00653FC2">
        <w:rPr>
          <w:szCs w:val="28"/>
        </w:rPr>
        <w:t>(Correa, 2005,</w:t>
      </w:r>
      <w:r w:rsidR="004B0F75" w:rsidRPr="00D52D13">
        <w:rPr>
          <w:szCs w:val="28"/>
        </w:rPr>
        <w:t xml:space="preserve">28). De la misma manera para el caso peruano, </w:t>
      </w:r>
      <w:r w:rsidR="004B0F75">
        <w:rPr>
          <w:szCs w:val="28"/>
        </w:rPr>
        <w:t>se</w:t>
      </w:r>
      <w:r w:rsidR="004B0F75" w:rsidRPr="00D52D13">
        <w:rPr>
          <w:szCs w:val="28"/>
        </w:rPr>
        <w:t xml:space="preserve"> plantea que lo que prevaleció a finales del siglo XIX fue un modelo doméstico/conventual.</w:t>
      </w:r>
      <w:r w:rsidR="004B0F75">
        <w:rPr>
          <w:szCs w:val="28"/>
        </w:rPr>
        <w:t xml:space="preserve"> </w:t>
      </w:r>
      <w:r w:rsidR="004B0F75" w:rsidRPr="00D52D13">
        <w:rPr>
          <w:szCs w:val="28"/>
        </w:rPr>
        <w:t>“Se creía que la persuasión religiosa y moral habría de tener un mayor impacto entre las mujeres y que, por tanto, lo que se necesitaba era una atmósfera conventual, con hermanas en lugar de carceleras y con tareas apropiad</w:t>
      </w:r>
      <w:r w:rsidR="00653FC2">
        <w:rPr>
          <w:szCs w:val="28"/>
        </w:rPr>
        <w:t>as para su sexo” (Aguirre, 2008,</w:t>
      </w:r>
      <w:r w:rsidR="004B0F75" w:rsidRPr="00D52D13">
        <w:rPr>
          <w:szCs w:val="28"/>
        </w:rPr>
        <w:t>146).</w:t>
      </w:r>
      <w:r w:rsidR="004B0F75" w:rsidRPr="004B0F75">
        <w:rPr>
          <w:szCs w:val="28"/>
        </w:rPr>
        <w:t xml:space="preserve"> </w:t>
      </w:r>
      <w:r w:rsidR="007514D1">
        <w:rPr>
          <w:szCs w:val="28"/>
        </w:rPr>
        <w:t>Carlos Aguirre s</w:t>
      </w:r>
      <w:r w:rsidR="004B0F75" w:rsidRPr="00D52D13">
        <w:rPr>
          <w:szCs w:val="28"/>
        </w:rPr>
        <w:t>e refiere a la instauración en Lima en de la Casa Correccional del Buen Pastor (l871) y la cárcel de Santo Tomás (1891)</w:t>
      </w:r>
      <w:r w:rsidR="007514D1">
        <w:rPr>
          <w:szCs w:val="28"/>
        </w:rPr>
        <w:t>.</w:t>
      </w:r>
    </w:p>
    <w:p w:rsidR="006348BC" w:rsidRPr="006348BC" w:rsidRDefault="004B0F75" w:rsidP="00653FC2">
      <w:pPr>
        <w:pStyle w:val="FootnoteText"/>
        <w:spacing w:line="360" w:lineRule="auto"/>
        <w:ind w:firstLine="708"/>
        <w:jc w:val="both"/>
        <w:rPr>
          <w:lang w:val="es-EC"/>
        </w:rPr>
      </w:pPr>
      <w:r>
        <w:rPr>
          <w:sz w:val="24"/>
          <w:szCs w:val="24"/>
          <w:lang w:val="es-EC" w:eastAsia="es-EC"/>
        </w:rPr>
        <w:t>E</w:t>
      </w:r>
      <w:r w:rsidR="005B039E">
        <w:rPr>
          <w:sz w:val="24"/>
          <w:szCs w:val="24"/>
          <w:lang w:val="es-EC" w:eastAsia="es-EC"/>
        </w:rPr>
        <w:t>n el Ecuador se asiste al mismo proceso</w:t>
      </w:r>
      <w:r w:rsidR="001344D5">
        <w:rPr>
          <w:sz w:val="24"/>
          <w:szCs w:val="24"/>
          <w:lang w:val="es-EC" w:eastAsia="es-EC"/>
        </w:rPr>
        <w:t xml:space="preserve">. </w:t>
      </w:r>
      <w:r w:rsidR="001344D5" w:rsidRPr="00D52D13">
        <w:rPr>
          <w:sz w:val="24"/>
          <w:szCs w:val="28"/>
          <w:lang w:val="es-MX"/>
        </w:rPr>
        <w:t xml:space="preserve">A partir de l861, el presidente García Moreno se hizo cargo de la administración y restauración del Hospital San Juan de Dios </w:t>
      </w:r>
      <w:r w:rsidR="005B039E">
        <w:rPr>
          <w:sz w:val="24"/>
          <w:szCs w:val="28"/>
          <w:lang w:val="es-MX"/>
        </w:rPr>
        <w:t>de Quito y</w:t>
      </w:r>
      <w:r w:rsidR="001344D5" w:rsidRPr="00D52D13">
        <w:rPr>
          <w:sz w:val="24"/>
          <w:szCs w:val="28"/>
          <w:lang w:val="es-MX"/>
        </w:rPr>
        <w:t xml:space="preserve"> de sus establecimientos anexos, entre los</w:t>
      </w:r>
      <w:r w:rsidR="001344D5">
        <w:rPr>
          <w:sz w:val="24"/>
          <w:szCs w:val="28"/>
          <w:lang w:val="es-MX"/>
        </w:rPr>
        <w:t xml:space="preserve"> que se encontraba el Camarote de Santa Marta </w:t>
      </w:r>
      <w:r w:rsidR="001344D5">
        <w:rPr>
          <w:sz w:val="24"/>
          <w:szCs w:val="24"/>
          <w:lang w:val="es-EC" w:eastAsia="es-EC"/>
        </w:rPr>
        <w:t>(</w:t>
      </w:r>
      <w:r w:rsidR="005B6099">
        <w:rPr>
          <w:sz w:val="24"/>
          <w:szCs w:val="24"/>
          <w:lang w:val="es-EC" w:eastAsia="es-EC"/>
        </w:rPr>
        <w:t xml:space="preserve">prisión </w:t>
      </w:r>
      <w:r w:rsidR="001344D5">
        <w:rPr>
          <w:sz w:val="24"/>
          <w:szCs w:val="24"/>
          <w:lang w:val="es-EC" w:eastAsia="es-EC"/>
        </w:rPr>
        <w:t xml:space="preserve">existente desde la Colonia) </w:t>
      </w:r>
      <w:r w:rsidR="001344D5" w:rsidRPr="00D52D13">
        <w:rPr>
          <w:sz w:val="24"/>
          <w:szCs w:val="28"/>
          <w:lang w:val="es-MX"/>
        </w:rPr>
        <w:t xml:space="preserve">que se encontraban en estado ruinoso. </w:t>
      </w:r>
      <w:r w:rsidR="006348BC" w:rsidRPr="004D39A7">
        <w:rPr>
          <w:sz w:val="24"/>
          <w:szCs w:val="28"/>
          <w:lang w:val="es-MX"/>
        </w:rPr>
        <w:t>De acuer</w:t>
      </w:r>
      <w:r w:rsidR="006348BC">
        <w:rPr>
          <w:sz w:val="24"/>
          <w:szCs w:val="28"/>
          <w:lang w:val="es-MX"/>
        </w:rPr>
        <w:t xml:space="preserve">do a Eduardo </w:t>
      </w:r>
      <w:proofErr w:type="spellStart"/>
      <w:r w:rsidR="006348BC">
        <w:rPr>
          <w:sz w:val="24"/>
          <w:szCs w:val="28"/>
          <w:lang w:val="es-MX"/>
        </w:rPr>
        <w:t>Kingman</w:t>
      </w:r>
      <w:proofErr w:type="spellEnd"/>
      <w:r w:rsidR="006348BC">
        <w:rPr>
          <w:sz w:val="24"/>
          <w:szCs w:val="28"/>
          <w:lang w:val="es-MX"/>
        </w:rPr>
        <w:t xml:space="preserve"> </w:t>
      </w:r>
      <w:r w:rsidR="006348BC" w:rsidRPr="004D39A7">
        <w:rPr>
          <w:sz w:val="24"/>
          <w:szCs w:val="28"/>
          <w:lang w:val="es-MX"/>
        </w:rPr>
        <w:t xml:space="preserve">el Camarote es la institución que mejor refleja la relación que existía entre la salubridad pública y la Policía. En 1875 el gobierno encargó a las Hermanas de la Caridad la vigilancia de las mujeres </w:t>
      </w:r>
      <w:r w:rsidR="006348BC">
        <w:rPr>
          <w:sz w:val="24"/>
          <w:szCs w:val="28"/>
          <w:lang w:val="es-MX"/>
        </w:rPr>
        <w:t>prisio</w:t>
      </w:r>
      <w:r w:rsidR="00653FC2">
        <w:rPr>
          <w:sz w:val="24"/>
          <w:szCs w:val="28"/>
          <w:lang w:val="es-MX"/>
        </w:rPr>
        <w:t>neras de este centro adscrito al Hospital</w:t>
      </w:r>
      <w:r w:rsidR="006348BC" w:rsidRPr="004D39A7">
        <w:rPr>
          <w:sz w:val="24"/>
          <w:szCs w:val="28"/>
          <w:lang w:val="es-MX"/>
        </w:rPr>
        <w:t xml:space="preserve">. Las mujeres prisioneras eran utilizadas en el servicio del Hospital lavando la ropa y arreglando </w:t>
      </w:r>
      <w:r w:rsidR="006348BC" w:rsidRPr="004D39A7">
        <w:rPr>
          <w:sz w:val="24"/>
          <w:szCs w:val="28"/>
          <w:lang w:val="es-MX"/>
        </w:rPr>
        <w:lastRenderedPageBreak/>
        <w:t>colchones y almohadas de ese establecimiento”</w:t>
      </w:r>
      <w:r w:rsidR="006348BC" w:rsidRPr="006348BC">
        <w:rPr>
          <w:lang w:val="es-EC"/>
        </w:rPr>
        <w:t xml:space="preserve"> </w:t>
      </w:r>
      <w:r w:rsidR="006348BC">
        <w:rPr>
          <w:lang w:val="es-EC"/>
        </w:rPr>
        <w:t xml:space="preserve">( </w:t>
      </w:r>
      <w:proofErr w:type="spellStart"/>
      <w:r w:rsidR="006348BC" w:rsidRPr="006348BC">
        <w:rPr>
          <w:sz w:val="24"/>
          <w:lang w:val="es-EC"/>
        </w:rPr>
        <w:t>Kingman</w:t>
      </w:r>
      <w:proofErr w:type="spellEnd"/>
      <w:r w:rsidR="006348BC" w:rsidRPr="006348BC">
        <w:rPr>
          <w:sz w:val="24"/>
          <w:lang w:val="es-EC"/>
        </w:rPr>
        <w:t>, 2007:101</w:t>
      </w:r>
      <w:r w:rsidR="006348BC">
        <w:rPr>
          <w:lang w:val="es-EC"/>
        </w:rPr>
        <w:t>).</w:t>
      </w:r>
      <w:r w:rsidR="006348BC" w:rsidRPr="004D39A7">
        <w:rPr>
          <w:sz w:val="24"/>
          <w:szCs w:val="28"/>
          <w:lang w:val="es-MX"/>
        </w:rPr>
        <w:t xml:space="preserve">La alimentación de las presas era administrada a cambio de su servicio. </w:t>
      </w:r>
    </w:p>
    <w:p w:rsidR="00E8546D" w:rsidRPr="001344D5" w:rsidRDefault="004B0F75" w:rsidP="006348BC">
      <w:pPr>
        <w:autoSpaceDE w:val="0"/>
        <w:autoSpaceDN w:val="0"/>
        <w:adjustRightInd w:val="0"/>
        <w:spacing w:line="360" w:lineRule="auto"/>
        <w:ind w:firstLine="708"/>
        <w:jc w:val="both"/>
        <w:rPr>
          <w:sz w:val="24"/>
          <w:szCs w:val="24"/>
          <w:lang w:val="es-EC" w:eastAsia="es-EC"/>
        </w:rPr>
      </w:pPr>
      <w:r w:rsidRPr="00D52D13">
        <w:rPr>
          <w:sz w:val="24"/>
          <w:szCs w:val="24"/>
          <w:lang w:val="es-EC" w:eastAsia="es-EC"/>
        </w:rPr>
        <w:t xml:space="preserve">En el Camarote de Santa Marta se retenía a mujeres sospechosas de infidelidad o adulterio, prostitución y por haber contravenido en infracciones señaladas en el Código de Policía, pero también </w:t>
      </w:r>
      <w:r w:rsidR="005B039E">
        <w:rPr>
          <w:sz w:val="24"/>
          <w:szCs w:val="24"/>
          <w:lang w:val="es-EC" w:eastAsia="es-EC"/>
        </w:rPr>
        <w:t xml:space="preserve">en casos de </w:t>
      </w:r>
      <w:r w:rsidRPr="00D52D13">
        <w:rPr>
          <w:sz w:val="24"/>
          <w:szCs w:val="24"/>
          <w:lang w:val="es-EC" w:eastAsia="es-EC"/>
        </w:rPr>
        <w:t xml:space="preserve">la fuga de haciendas, el apremio por deudas, la falta de cumplimiento de obra o por deuda, señalados en el Código del Procedimiento Civil. Bastaba entonces que los patrones solicitaran el arresto de su sirviente a una autoridad de Policía, al teniente político o en un juzgado civil para remitirlas a la cárcel de Santa Marta. En este tipo de casos, los ministros de la Corte no intervenían a favor de la </w:t>
      </w:r>
      <w:r w:rsidRPr="00D52D13">
        <w:rPr>
          <w:sz w:val="24"/>
          <w:lang w:val="es-EC" w:eastAsia="es-EC"/>
        </w:rPr>
        <w:t>libertad de las apremiadas y por lo general disponían “que las devuelvan a sus patrones” (Larco, 2011: 186)</w:t>
      </w:r>
      <w:r>
        <w:rPr>
          <w:sz w:val="24"/>
          <w:szCs w:val="24"/>
          <w:lang w:val="es-EC" w:eastAsia="es-EC"/>
        </w:rPr>
        <w:t xml:space="preserve"> </w:t>
      </w:r>
    </w:p>
    <w:p w:rsidR="00E8546D" w:rsidRPr="00D52D13" w:rsidRDefault="001344D5" w:rsidP="0077651B">
      <w:pPr>
        <w:spacing w:line="360" w:lineRule="auto"/>
        <w:jc w:val="both"/>
        <w:rPr>
          <w:sz w:val="24"/>
          <w:szCs w:val="28"/>
          <w:lang w:val="es-MX"/>
        </w:rPr>
      </w:pPr>
      <w:r>
        <w:rPr>
          <w:sz w:val="24"/>
          <w:szCs w:val="28"/>
          <w:lang w:val="es-MX"/>
        </w:rPr>
        <w:t xml:space="preserve">        </w:t>
      </w:r>
      <w:r w:rsidR="00E8546D" w:rsidRPr="00D52D13">
        <w:rPr>
          <w:sz w:val="24"/>
          <w:szCs w:val="28"/>
          <w:lang w:val="es-MX"/>
        </w:rPr>
        <w:t>Dentro de su proyecto modernizador, en 1871 García Moreno trajo a Quito a las religiosas del Buen Pastor para que se ocupen en la “reforma de las mujeres delincuentes” y en “preservar a las que están expuestas a ser víctimas de la corrupción del siglo…” (Miranda. 1970).  La reforma moral de la que h</w:t>
      </w:r>
      <w:r w:rsidR="00AD6BEA">
        <w:rPr>
          <w:sz w:val="24"/>
          <w:szCs w:val="28"/>
          <w:lang w:val="es-MX"/>
        </w:rPr>
        <w:t>abla García Moreno se concretó</w:t>
      </w:r>
      <w:r w:rsidR="00E8546D" w:rsidRPr="00D52D13">
        <w:rPr>
          <w:sz w:val="24"/>
          <w:szCs w:val="28"/>
          <w:lang w:val="es-MX"/>
        </w:rPr>
        <w:t xml:space="preserve"> en este centro que </w:t>
      </w:r>
      <w:r w:rsidR="005B039E">
        <w:rPr>
          <w:sz w:val="24"/>
          <w:szCs w:val="28"/>
          <w:lang w:val="es-MX"/>
        </w:rPr>
        <w:t>tiene como uno de sus objetivos</w:t>
      </w:r>
      <w:r w:rsidR="00E8546D" w:rsidRPr="00D52D13">
        <w:rPr>
          <w:sz w:val="24"/>
          <w:szCs w:val="28"/>
          <w:lang w:val="es-MX"/>
        </w:rPr>
        <w:t xml:space="preserve"> </w:t>
      </w:r>
      <w:r w:rsidR="005B039E">
        <w:rPr>
          <w:sz w:val="24"/>
          <w:szCs w:val="28"/>
          <w:lang w:val="es-MX"/>
        </w:rPr>
        <w:t>“</w:t>
      </w:r>
      <w:r w:rsidR="00E8546D" w:rsidRPr="00D52D13">
        <w:rPr>
          <w:sz w:val="24"/>
          <w:szCs w:val="28"/>
          <w:lang w:val="es-MX"/>
        </w:rPr>
        <w:t>reformar el carácter y conducta” de las recluidas. En 1871 el establecimiento comienza a</w:t>
      </w:r>
      <w:r w:rsidR="004B0F75">
        <w:rPr>
          <w:sz w:val="24"/>
          <w:szCs w:val="28"/>
          <w:lang w:val="es-MX"/>
        </w:rPr>
        <w:t xml:space="preserve"> funcionar </w:t>
      </w:r>
      <w:r w:rsidR="005B039E">
        <w:rPr>
          <w:sz w:val="24"/>
          <w:szCs w:val="28"/>
          <w:lang w:val="es-MX"/>
        </w:rPr>
        <w:t xml:space="preserve">en </w:t>
      </w:r>
      <w:r w:rsidR="00E8546D" w:rsidRPr="00D52D13">
        <w:rPr>
          <w:sz w:val="24"/>
          <w:szCs w:val="28"/>
          <w:lang w:val="es-MX"/>
        </w:rPr>
        <w:t>la Recoleta de Santo Domingo con tres secciones: de penitentes voluntarias, de las detenidas por proceso y de las de preservación, esta última sección con el nombre de “Clase de San José”.</w:t>
      </w:r>
      <w:r>
        <w:rPr>
          <w:sz w:val="24"/>
          <w:szCs w:val="28"/>
          <w:lang w:val="es-MX"/>
        </w:rPr>
        <w:t xml:space="preserve">  Las preservadas</w:t>
      </w:r>
      <w:r w:rsidR="00E8546D" w:rsidRPr="00D52D13">
        <w:rPr>
          <w:sz w:val="24"/>
          <w:szCs w:val="28"/>
          <w:lang w:val="es-MX"/>
        </w:rPr>
        <w:t xml:space="preserve"> eran las huérfanas; las penitentes las mujeres de vida licenciosa, “que en el mercado de la infamia venden su honor y siembran la corrupción”; y por último las procesadas, A finales de 1875 se inicia la obra de las “Magdalenas”, sección que fue creada “para beneficio de las penitentas que quieran abandonar enteramente su mala vida y perseverar en su rehabilitación”</w:t>
      </w:r>
      <w:r w:rsidR="00E8546D" w:rsidRPr="00D52D13">
        <w:rPr>
          <w:rStyle w:val="FootnoteReference"/>
          <w:sz w:val="24"/>
          <w:szCs w:val="28"/>
          <w:lang w:val="es-MX"/>
        </w:rPr>
        <w:footnoteReference w:id="22"/>
      </w:r>
      <w:r w:rsidR="00E8546D" w:rsidRPr="00D52D13">
        <w:rPr>
          <w:sz w:val="24"/>
          <w:szCs w:val="28"/>
          <w:lang w:val="es-MX"/>
        </w:rPr>
        <w:t>. Formaban, conjuntamente con jóvenes que no podían hacerse religiosas, una congregación con su reglamente especial: “La Tercera Orden del Carmen”.</w:t>
      </w:r>
    </w:p>
    <w:p w:rsidR="00E8546D" w:rsidRPr="00D52D13" w:rsidRDefault="00E8546D" w:rsidP="0077651B">
      <w:pPr>
        <w:spacing w:line="360" w:lineRule="auto"/>
        <w:jc w:val="both"/>
        <w:rPr>
          <w:color w:val="000000"/>
          <w:sz w:val="24"/>
          <w:szCs w:val="27"/>
        </w:rPr>
      </w:pPr>
      <w:r w:rsidRPr="00D52D13">
        <w:rPr>
          <w:sz w:val="24"/>
          <w:szCs w:val="28"/>
          <w:lang w:val="es-MX"/>
        </w:rPr>
        <w:t xml:space="preserve">          El discurso del Buen Pastor era del orden católico. El delito e</w:t>
      </w:r>
      <w:r w:rsidR="004B0F75">
        <w:rPr>
          <w:sz w:val="24"/>
          <w:szCs w:val="28"/>
          <w:lang w:val="es-MX"/>
        </w:rPr>
        <w:t>ra</w:t>
      </w:r>
      <w:r w:rsidRPr="00D52D13">
        <w:rPr>
          <w:sz w:val="24"/>
          <w:szCs w:val="28"/>
          <w:lang w:val="es-MX"/>
        </w:rPr>
        <w:t xml:space="preserve"> un pecado, una enfermedad del alma de la que es preciso “preservarse para que los pecados de hoy no sean los delitos del mañana” y rehabilitarse. Los medios para hacerlo eran la exclusión (cada sección se hallaba separada de las demás) el arrepentimiento y vida religiosa, una disciplina estricta e inexorable y  el cumplimiento del trabajo, que era a la vez castigo, instrumento de </w:t>
      </w:r>
      <w:r w:rsidRPr="00D52D13">
        <w:rPr>
          <w:sz w:val="24"/>
          <w:szCs w:val="28"/>
          <w:lang w:val="es-MX"/>
        </w:rPr>
        <w:lastRenderedPageBreak/>
        <w:t>regeneración del alma y capacitación. En el Buen Pastor se castigaban sobre todo daños morales, pero unido a un</w:t>
      </w:r>
      <w:r w:rsidR="001344D5">
        <w:rPr>
          <w:sz w:val="24"/>
          <w:szCs w:val="28"/>
          <w:lang w:val="es-MX"/>
        </w:rPr>
        <w:t xml:space="preserve">a capacitación para el trabajo, </w:t>
      </w:r>
      <w:r w:rsidRPr="00D52D13">
        <w:rPr>
          <w:sz w:val="24"/>
          <w:szCs w:val="28"/>
          <w:lang w:val="es-MX"/>
        </w:rPr>
        <w:t>una mezcla de fines morales y económicos. A más de las primeras letras e historia sagrada, les enseñaban costura, bordados, coser a mano y a máquina, tener, hilar, hacer encajes, lavar y planchar Una clase que también es mencionada en los informes es la de “las criadas puestas por las señoras patronas”</w:t>
      </w:r>
      <w:r w:rsidRPr="00D52D13">
        <w:rPr>
          <w:rStyle w:val="FootnoteReference"/>
          <w:sz w:val="24"/>
          <w:szCs w:val="28"/>
          <w:lang w:val="es-MX"/>
        </w:rPr>
        <w:footnoteReference w:id="23"/>
      </w:r>
      <w:r w:rsidRPr="00D52D13">
        <w:rPr>
          <w:sz w:val="24"/>
          <w:szCs w:val="28"/>
          <w:lang w:val="es-MX"/>
        </w:rPr>
        <w:t xml:space="preserve"> a quienes posiblemente enseñaban los oficios domésticos y corregían de sus  “malas costumbres”. El tratamiento a las mujeres p</w:t>
      </w:r>
      <w:r w:rsidR="005B039E">
        <w:rPr>
          <w:sz w:val="24"/>
          <w:szCs w:val="28"/>
          <w:lang w:val="es-MX"/>
        </w:rPr>
        <w:t>arece haber sido</w:t>
      </w:r>
      <w:r w:rsidRPr="00D52D13">
        <w:rPr>
          <w:sz w:val="24"/>
          <w:szCs w:val="28"/>
          <w:lang w:val="es-MX"/>
        </w:rPr>
        <w:t xml:space="preserve"> duro ya que en un gobierno posterior se da un informe favorable al apoyo económico del gobierno a condición</w:t>
      </w:r>
      <w:r w:rsidR="005B039E">
        <w:rPr>
          <w:sz w:val="24"/>
          <w:szCs w:val="28"/>
          <w:lang w:val="es-MX"/>
        </w:rPr>
        <w:t xml:space="preserve"> de</w:t>
      </w:r>
      <w:r w:rsidRPr="00D52D13">
        <w:rPr>
          <w:sz w:val="24"/>
          <w:szCs w:val="28"/>
          <w:lang w:val="es-MX"/>
        </w:rPr>
        <w:t xml:space="preserve"> “que a las recogidas no se les trate con ese rigor y crueldad que antes se acostumbraba”</w:t>
      </w:r>
      <w:r w:rsidRPr="00D52D13">
        <w:rPr>
          <w:rStyle w:val="FootnoteReference"/>
          <w:sz w:val="24"/>
          <w:szCs w:val="28"/>
          <w:lang w:val="es-MX"/>
        </w:rPr>
        <w:footnoteReference w:id="24"/>
      </w:r>
      <w:r w:rsidRPr="00D52D13">
        <w:rPr>
          <w:sz w:val="24"/>
          <w:szCs w:val="28"/>
          <w:lang w:val="es-MX"/>
        </w:rPr>
        <w:t xml:space="preserve">. </w:t>
      </w:r>
      <w:r w:rsidRPr="00D52D13">
        <w:rPr>
          <w:rStyle w:val="apple-converted-space"/>
          <w:color w:val="000000"/>
          <w:sz w:val="24"/>
          <w:szCs w:val="27"/>
        </w:rPr>
        <w:t> </w:t>
      </w:r>
      <w:r w:rsidRPr="00D52D13">
        <w:rPr>
          <w:color w:val="000000"/>
          <w:sz w:val="24"/>
          <w:szCs w:val="27"/>
        </w:rPr>
        <w:t xml:space="preserve">En todo caso, no se puede perder de vista el carácter especializado de las Hermanas del Buen Pastor. Esto las hacía funcionales a cualquier proyecto estatal, ya sea conservador o liberal, lo que explica que, en el caso de Chile, hayan sido acogidas por los mismos gobiernos liberales (Serrano,  2008, Correa, 2005). </w:t>
      </w:r>
    </w:p>
    <w:p w:rsidR="00E8546D" w:rsidRPr="00D52D13" w:rsidRDefault="00E8546D" w:rsidP="0077651B">
      <w:pPr>
        <w:spacing w:line="360" w:lineRule="auto"/>
        <w:jc w:val="both"/>
        <w:rPr>
          <w:sz w:val="24"/>
          <w:szCs w:val="28"/>
          <w:lang w:val="es-MX"/>
        </w:rPr>
      </w:pPr>
      <w:r w:rsidRPr="00D52D13">
        <w:rPr>
          <w:color w:val="000000"/>
          <w:sz w:val="24"/>
          <w:szCs w:val="27"/>
          <w:lang w:val="es-MX" w:eastAsia="es-EC"/>
        </w:rPr>
        <w:t xml:space="preserve">   </w:t>
      </w:r>
    </w:p>
    <w:p w:rsidR="003F49D7" w:rsidRPr="00D52D13" w:rsidRDefault="00B55E68" w:rsidP="0077651B">
      <w:pPr>
        <w:spacing w:line="360" w:lineRule="auto"/>
        <w:jc w:val="both"/>
        <w:rPr>
          <w:sz w:val="24"/>
          <w:lang w:val="es-MX"/>
        </w:rPr>
      </w:pPr>
      <w:r w:rsidRPr="00D52D13">
        <w:rPr>
          <w:sz w:val="24"/>
          <w:lang w:val="es-MX"/>
        </w:rPr>
        <w:t>FINAL</w:t>
      </w:r>
    </w:p>
    <w:p w:rsidR="00A01311" w:rsidRPr="00D52D13" w:rsidRDefault="003F49D7" w:rsidP="0077651B">
      <w:pPr>
        <w:pStyle w:val="NormalWeb"/>
        <w:shd w:val="clear" w:color="auto" w:fill="FFFFFF"/>
        <w:spacing w:line="360" w:lineRule="auto"/>
        <w:jc w:val="both"/>
        <w:rPr>
          <w:color w:val="000000"/>
          <w:szCs w:val="27"/>
          <w:lang w:val="es-ES" w:eastAsia="es-ES"/>
        </w:rPr>
      </w:pPr>
      <w:r w:rsidRPr="00D52D13">
        <w:rPr>
          <w:lang w:val="es-MX"/>
        </w:rPr>
        <w:t xml:space="preserve">Este artículo se propuso </w:t>
      </w:r>
      <w:r w:rsidR="00590346" w:rsidRPr="00D52D13">
        <w:rPr>
          <w:lang w:val="es-MX"/>
        </w:rPr>
        <w:t xml:space="preserve"> </w:t>
      </w:r>
      <w:r w:rsidRPr="00D52D13">
        <w:rPr>
          <w:lang w:val="es-MX"/>
        </w:rPr>
        <w:t xml:space="preserve">analizar el </w:t>
      </w:r>
      <w:r w:rsidR="00590346" w:rsidRPr="00D52D13">
        <w:rPr>
          <w:lang w:val="es-MX"/>
        </w:rPr>
        <w:t xml:space="preserve">discurso y la práctica de control </w:t>
      </w:r>
      <w:r w:rsidR="00184309" w:rsidRPr="00D52D13">
        <w:rPr>
          <w:lang w:val="es-MX"/>
        </w:rPr>
        <w:t>sobre</w:t>
      </w:r>
      <w:r w:rsidR="00590346" w:rsidRPr="00D52D13">
        <w:rPr>
          <w:lang w:val="es-MX"/>
        </w:rPr>
        <w:t xml:space="preserve"> la delincuencia en </w:t>
      </w:r>
      <w:r w:rsidR="00650F69" w:rsidRPr="00D52D13">
        <w:rPr>
          <w:lang w:val="es-MX"/>
        </w:rPr>
        <w:t xml:space="preserve">el </w:t>
      </w:r>
      <w:r w:rsidRPr="00D52D13">
        <w:rPr>
          <w:lang w:val="es-MX"/>
        </w:rPr>
        <w:t xml:space="preserve">Ecuador </w:t>
      </w:r>
      <w:r w:rsidR="004C6774" w:rsidRPr="00D52D13">
        <w:rPr>
          <w:lang w:val="es-MX"/>
        </w:rPr>
        <w:t>de la segunda mitad del</w:t>
      </w:r>
      <w:r w:rsidR="00553E51" w:rsidRPr="00D52D13">
        <w:rPr>
          <w:lang w:val="es-MX"/>
        </w:rPr>
        <w:t xml:space="preserve"> </w:t>
      </w:r>
      <w:r w:rsidR="009071B0" w:rsidRPr="00D52D13">
        <w:rPr>
          <w:lang w:val="es-MX"/>
        </w:rPr>
        <w:t>siglo</w:t>
      </w:r>
      <w:r w:rsidR="00553E51" w:rsidRPr="00D52D13">
        <w:rPr>
          <w:lang w:val="es-MX"/>
        </w:rPr>
        <w:t xml:space="preserve"> XIX</w:t>
      </w:r>
      <w:r w:rsidR="00DA0157" w:rsidRPr="00D52D13">
        <w:rPr>
          <w:lang w:val="es-MX"/>
        </w:rPr>
        <w:t xml:space="preserve"> y su lugar en la construcción del Estado</w:t>
      </w:r>
      <w:r w:rsidR="00B55E68" w:rsidRPr="00D52D13">
        <w:rPr>
          <w:lang w:val="es-MX"/>
        </w:rPr>
        <w:t xml:space="preserve">. </w:t>
      </w:r>
      <w:r w:rsidR="00BE09F7" w:rsidRPr="00D52D13">
        <w:rPr>
          <w:lang w:val="es-MX"/>
        </w:rPr>
        <w:t xml:space="preserve">Algunos autores han destacado el papel jugado por García Moreno en el desarrollo del Estado y la </w:t>
      </w:r>
      <w:r w:rsidR="00F41FBF">
        <w:rPr>
          <w:lang w:val="es-MX"/>
        </w:rPr>
        <w:t xml:space="preserve">modernidad en el Ecuador. </w:t>
      </w:r>
      <w:r w:rsidR="0046056F">
        <w:rPr>
          <w:lang w:val="es-MX"/>
        </w:rPr>
        <w:t xml:space="preserve">Nos interesó mostrar </w:t>
      </w:r>
      <w:r w:rsidR="0046056F" w:rsidRPr="00A369DC">
        <w:rPr>
          <w:lang w:val="es-MX"/>
        </w:rPr>
        <w:t>como en medio de ese proceso se fue</w:t>
      </w:r>
      <w:r w:rsidR="0046056F">
        <w:rPr>
          <w:lang w:val="es-MX"/>
        </w:rPr>
        <w:t>ron</w:t>
      </w:r>
      <w:r w:rsidR="0046056F" w:rsidRPr="00A369DC">
        <w:rPr>
          <w:lang w:val="es-MX"/>
        </w:rPr>
        <w:t xml:space="preserve"> constituyendo </w:t>
      </w:r>
      <w:r w:rsidR="0046056F" w:rsidRPr="00A369DC">
        <w:rPr>
          <w:color w:val="000000"/>
          <w:szCs w:val="27"/>
        </w:rPr>
        <w:t>nuevas formas de administración de poblacio</w:t>
      </w:r>
      <w:r w:rsidR="0046056F">
        <w:rPr>
          <w:color w:val="000000"/>
          <w:szCs w:val="27"/>
        </w:rPr>
        <w:t>nes (Guerrero, 2010)  en las que se combinaba un control moral y disciplinario sobre la delincuencia que afectó a la sociedad en su conjunto.</w:t>
      </w:r>
      <w:r w:rsidR="00F57D2D" w:rsidRPr="00D52D13">
        <w:rPr>
          <w:color w:val="000000"/>
          <w:szCs w:val="27"/>
          <w:lang w:val="es-ES" w:eastAsia="es-ES"/>
        </w:rPr>
        <w:t xml:space="preserve"> </w:t>
      </w:r>
    </w:p>
    <w:p w:rsidR="00B55E68" w:rsidRPr="00D52D13" w:rsidRDefault="004C30CC" w:rsidP="0077651B">
      <w:pPr>
        <w:pStyle w:val="NormalWeb"/>
        <w:shd w:val="clear" w:color="auto" w:fill="FFFFFF"/>
        <w:spacing w:line="360" w:lineRule="auto"/>
        <w:ind w:firstLine="708"/>
        <w:jc w:val="both"/>
        <w:rPr>
          <w:color w:val="000000"/>
          <w:szCs w:val="27"/>
        </w:rPr>
      </w:pPr>
      <w:r w:rsidRPr="00D52D13">
        <w:rPr>
          <w:color w:val="000000"/>
          <w:szCs w:val="27"/>
        </w:rPr>
        <w:t>El garcianismo se preo</w:t>
      </w:r>
      <w:r w:rsidR="00184309" w:rsidRPr="00D52D13">
        <w:rPr>
          <w:color w:val="000000"/>
          <w:szCs w:val="27"/>
        </w:rPr>
        <w:t>cupó p</w:t>
      </w:r>
      <w:r w:rsidR="00886755" w:rsidRPr="00D52D13">
        <w:rPr>
          <w:color w:val="000000"/>
          <w:szCs w:val="27"/>
        </w:rPr>
        <w:t>or la organización de la P</w:t>
      </w:r>
      <w:r w:rsidRPr="00D52D13">
        <w:rPr>
          <w:color w:val="000000"/>
          <w:szCs w:val="27"/>
        </w:rPr>
        <w:t>olicía</w:t>
      </w:r>
      <w:r w:rsidR="00886755" w:rsidRPr="00D52D13">
        <w:rPr>
          <w:color w:val="000000"/>
          <w:szCs w:val="27"/>
        </w:rPr>
        <w:t xml:space="preserve"> como cuerpo separado, así como de la reorganización de </w:t>
      </w:r>
      <w:r w:rsidR="004C6774" w:rsidRPr="00D52D13">
        <w:rPr>
          <w:color w:val="000000"/>
          <w:szCs w:val="27"/>
        </w:rPr>
        <w:t>las cárceles y el sistema panóptico.</w:t>
      </w:r>
      <w:r w:rsidR="00886755" w:rsidRPr="00D52D13">
        <w:rPr>
          <w:color w:val="000000"/>
          <w:szCs w:val="27"/>
        </w:rPr>
        <w:t xml:space="preserve">  No obst</w:t>
      </w:r>
      <w:r w:rsidR="00A540F8" w:rsidRPr="00D52D13">
        <w:rPr>
          <w:color w:val="000000"/>
          <w:szCs w:val="27"/>
        </w:rPr>
        <w:t>ante continuó haciendo uso de lo</w:t>
      </w:r>
      <w:r w:rsidR="00886755" w:rsidRPr="00D52D13">
        <w:rPr>
          <w:color w:val="000000"/>
          <w:szCs w:val="27"/>
        </w:rPr>
        <w:t>s antiguos mecanismos de control</w:t>
      </w:r>
      <w:r w:rsidR="004C6774" w:rsidRPr="00D52D13">
        <w:rPr>
          <w:color w:val="000000"/>
          <w:szCs w:val="27"/>
        </w:rPr>
        <w:t xml:space="preserve"> moral.</w:t>
      </w:r>
      <w:r w:rsidR="00886755" w:rsidRPr="00D52D13">
        <w:rPr>
          <w:color w:val="000000"/>
          <w:szCs w:val="27"/>
        </w:rPr>
        <w:t xml:space="preserve"> </w:t>
      </w:r>
      <w:r w:rsidR="00BE09F7" w:rsidRPr="00D52D13">
        <w:rPr>
          <w:color w:val="000000"/>
          <w:szCs w:val="27"/>
        </w:rPr>
        <w:t>Se trataba de acciones centralizadas que no por eso desplaza</w:t>
      </w:r>
      <w:r w:rsidR="00F41FBF">
        <w:rPr>
          <w:color w:val="000000"/>
          <w:szCs w:val="27"/>
        </w:rPr>
        <w:t>ron</w:t>
      </w:r>
      <w:r w:rsidR="00BE09F7" w:rsidRPr="00D52D13">
        <w:rPr>
          <w:color w:val="000000"/>
          <w:szCs w:val="27"/>
        </w:rPr>
        <w:t xml:space="preserve"> las distintas formas descentralizadas de ejercicio del poder. </w:t>
      </w:r>
      <w:r w:rsidR="00886755" w:rsidRPr="00D52D13">
        <w:rPr>
          <w:color w:val="000000"/>
          <w:szCs w:val="27"/>
        </w:rPr>
        <w:t>La Iglesia sirvió de sostén a este sistema orientado sobre todo al control de las mujeres, como muestran los casos del Camarote de Santa Marta y el Buen Pastor</w:t>
      </w:r>
      <w:r w:rsidR="004C6774" w:rsidRPr="00D52D13">
        <w:rPr>
          <w:color w:val="000000"/>
          <w:szCs w:val="27"/>
        </w:rPr>
        <w:t xml:space="preserve">, centros de </w:t>
      </w:r>
      <w:r w:rsidR="004C6774" w:rsidRPr="00D52D13">
        <w:rPr>
          <w:color w:val="000000"/>
          <w:szCs w:val="27"/>
        </w:rPr>
        <w:lastRenderedPageBreak/>
        <w:t>reclusión y control moral administradas por órdenes religiosas</w:t>
      </w:r>
      <w:r w:rsidR="00BE09F7" w:rsidRPr="00D52D13">
        <w:rPr>
          <w:color w:val="000000"/>
          <w:szCs w:val="27"/>
        </w:rPr>
        <w:t xml:space="preserve"> provenientes de Europa.</w:t>
      </w:r>
      <w:r w:rsidR="00886755" w:rsidRPr="00D52D13">
        <w:rPr>
          <w:color w:val="000000"/>
          <w:szCs w:val="27"/>
        </w:rPr>
        <w:t xml:space="preserve"> La incorporación de religiosos y religiosas provenientes del extranjero así como e</w:t>
      </w:r>
      <w:r w:rsidRPr="00D52D13">
        <w:rPr>
          <w:color w:val="000000"/>
          <w:szCs w:val="27"/>
        </w:rPr>
        <w:t>l disciplin</w:t>
      </w:r>
      <w:r w:rsidR="00886755" w:rsidRPr="00D52D13">
        <w:rPr>
          <w:color w:val="000000"/>
          <w:szCs w:val="27"/>
        </w:rPr>
        <w:t>amiento del clero</w:t>
      </w:r>
      <w:r w:rsidR="00107B27" w:rsidRPr="00D52D13">
        <w:rPr>
          <w:color w:val="000000"/>
          <w:szCs w:val="27"/>
        </w:rPr>
        <w:t xml:space="preserve"> </w:t>
      </w:r>
      <w:r w:rsidR="00886755" w:rsidRPr="00D52D13">
        <w:rPr>
          <w:color w:val="000000"/>
          <w:szCs w:val="27"/>
        </w:rPr>
        <w:t xml:space="preserve">nacional </w:t>
      </w:r>
      <w:r w:rsidR="004C6774" w:rsidRPr="00D52D13">
        <w:rPr>
          <w:color w:val="000000"/>
          <w:szCs w:val="27"/>
        </w:rPr>
        <w:t xml:space="preserve">y su inserción en la acción estatal </w:t>
      </w:r>
      <w:r w:rsidR="00886755" w:rsidRPr="00D52D13">
        <w:rPr>
          <w:color w:val="000000"/>
          <w:szCs w:val="27"/>
        </w:rPr>
        <w:t>permitió</w:t>
      </w:r>
      <w:r w:rsidRPr="00D52D13">
        <w:rPr>
          <w:color w:val="000000"/>
          <w:szCs w:val="27"/>
        </w:rPr>
        <w:t xml:space="preserve"> ampl</w:t>
      </w:r>
      <w:r w:rsidR="00886755" w:rsidRPr="00D52D13">
        <w:rPr>
          <w:color w:val="000000"/>
          <w:szCs w:val="27"/>
        </w:rPr>
        <w:t xml:space="preserve">iar </w:t>
      </w:r>
      <w:r w:rsidR="004C6774" w:rsidRPr="00D52D13">
        <w:rPr>
          <w:color w:val="000000"/>
          <w:szCs w:val="27"/>
        </w:rPr>
        <w:t>esta influencia</w:t>
      </w:r>
      <w:r w:rsidR="00886755" w:rsidRPr="00D52D13">
        <w:rPr>
          <w:color w:val="000000"/>
          <w:szCs w:val="27"/>
        </w:rPr>
        <w:t xml:space="preserve"> en la vida cotidiana. L</w:t>
      </w:r>
      <w:r w:rsidRPr="00D52D13">
        <w:rPr>
          <w:color w:val="000000"/>
          <w:szCs w:val="27"/>
        </w:rPr>
        <w:t xml:space="preserve">a escuela y la familia cristiana, la religiosidad y las festividades públicas, </w:t>
      </w:r>
      <w:r w:rsidR="00886755" w:rsidRPr="00D52D13">
        <w:rPr>
          <w:color w:val="000000"/>
          <w:szCs w:val="27"/>
        </w:rPr>
        <w:t xml:space="preserve">la reforma de los </w:t>
      </w:r>
      <w:r w:rsidR="000154E8" w:rsidRPr="00D52D13">
        <w:rPr>
          <w:color w:val="000000"/>
          <w:szCs w:val="27"/>
        </w:rPr>
        <w:t>comportamientos y la moral</w:t>
      </w:r>
      <w:r w:rsidR="00886755" w:rsidRPr="00D52D13">
        <w:rPr>
          <w:color w:val="000000"/>
          <w:szCs w:val="27"/>
        </w:rPr>
        <w:t xml:space="preserve"> constituyeron, conjuntamente con </w:t>
      </w:r>
      <w:r w:rsidR="000154E8" w:rsidRPr="00D52D13">
        <w:rPr>
          <w:color w:val="000000"/>
          <w:szCs w:val="27"/>
        </w:rPr>
        <w:t xml:space="preserve"> </w:t>
      </w:r>
      <w:r w:rsidR="00886755" w:rsidRPr="00D52D13">
        <w:rPr>
          <w:color w:val="000000"/>
          <w:szCs w:val="27"/>
        </w:rPr>
        <w:t>los mecanismos y sistemas penales</w:t>
      </w:r>
      <w:r w:rsidR="00A540F8" w:rsidRPr="00D52D13">
        <w:rPr>
          <w:color w:val="000000"/>
          <w:szCs w:val="27"/>
        </w:rPr>
        <w:t>,</w:t>
      </w:r>
      <w:r w:rsidR="00886755" w:rsidRPr="00D52D13">
        <w:rPr>
          <w:color w:val="000000"/>
          <w:szCs w:val="27"/>
        </w:rPr>
        <w:t xml:space="preserve"> </w:t>
      </w:r>
      <w:r w:rsidRPr="00D52D13">
        <w:rPr>
          <w:color w:val="000000"/>
          <w:szCs w:val="27"/>
        </w:rPr>
        <w:t>el otro lado de</w:t>
      </w:r>
      <w:r w:rsidR="00A540F8" w:rsidRPr="00D52D13">
        <w:rPr>
          <w:color w:val="000000"/>
          <w:szCs w:val="27"/>
        </w:rPr>
        <w:t xml:space="preserve"> </w:t>
      </w:r>
      <w:r w:rsidR="00013FE0" w:rsidRPr="00D52D13">
        <w:rPr>
          <w:color w:val="000000"/>
          <w:szCs w:val="27"/>
        </w:rPr>
        <w:t>lo que se ha venido llamando</w:t>
      </w:r>
      <w:r w:rsidRPr="00D52D13">
        <w:rPr>
          <w:color w:val="000000"/>
          <w:szCs w:val="27"/>
        </w:rPr>
        <w:t xml:space="preserve"> la</w:t>
      </w:r>
      <w:r w:rsidRPr="00D52D13">
        <w:rPr>
          <w:color w:val="000000"/>
        </w:rPr>
        <w:t> </w:t>
      </w:r>
      <w:r w:rsidR="00A369DC" w:rsidRPr="00D52D13">
        <w:rPr>
          <w:i/>
          <w:iCs/>
          <w:color w:val="000000"/>
          <w:szCs w:val="27"/>
        </w:rPr>
        <w:t>“</w:t>
      </w:r>
      <w:r w:rsidR="00A369DC" w:rsidRPr="00D52D13">
        <w:rPr>
          <w:iCs/>
          <w:color w:val="000000"/>
          <w:szCs w:val="27"/>
        </w:rPr>
        <w:t>modernidad católica”</w:t>
      </w:r>
      <w:r w:rsidR="001C16DA" w:rsidRPr="00D52D13">
        <w:rPr>
          <w:i/>
          <w:iCs/>
          <w:color w:val="000000"/>
        </w:rPr>
        <w:t>.</w:t>
      </w:r>
    </w:p>
    <w:p w:rsidR="00886755" w:rsidRPr="00D52D13" w:rsidRDefault="00886755" w:rsidP="0077651B">
      <w:pPr>
        <w:spacing w:line="360" w:lineRule="auto"/>
        <w:jc w:val="both"/>
        <w:rPr>
          <w:sz w:val="24"/>
          <w:szCs w:val="28"/>
          <w:lang w:val="es-MX"/>
        </w:rPr>
      </w:pPr>
      <w:r w:rsidRPr="00D52D13">
        <w:rPr>
          <w:sz w:val="24"/>
          <w:szCs w:val="28"/>
          <w:lang w:val="es-MX"/>
        </w:rPr>
        <w:t xml:space="preserve">           El Panóptico se convirtió en uno </w:t>
      </w:r>
      <w:r w:rsidR="005F37DD" w:rsidRPr="00D52D13">
        <w:rPr>
          <w:sz w:val="24"/>
          <w:szCs w:val="28"/>
          <w:lang w:val="es-MX"/>
        </w:rPr>
        <w:t>de los símbolos de ese proyecto, cuyo imaginario perduró hasta el 2014 año en que fue cerrado.</w:t>
      </w:r>
      <w:r w:rsidRPr="00D52D13">
        <w:rPr>
          <w:sz w:val="24"/>
          <w:szCs w:val="28"/>
          <w:lang w:val="es-MX"/>
        </w:rPr>
        <w:t xml:space="preserve"> Se trataba de “una penitenciaría imponente y grandiosa” a la que se unían el Observatorio As</w:t>
      </w:r>
      <w:r w:rsidR="00BE09F7" w:rsidRPr="00D52D13">
        <w:rPr>
          <w:sz w:val="24"/>
          <w:szCs w:val="28"/>
          <w:lang w:val="es-MX"/>
        </w:rPr>
        <w:t>tronómico “que será el ornato má</w:t>
      </w:r>
      <w:r w:rsidRPr="00D52D13">
        <w:rPr>
          <w:sz w:val="24"/>
          <w:szCs w:val="28"/>
          <w:lang w:val="es-MX"/>
        </w:rPr>
        <w:t>s brillante de la Capital, nuevos colegios, escuelas, hospitales, casas de huérfanas y una de expósitos, con sala de asilo, el Conservatorio de Música y Bellas Artes”</w:t>
      </w:r>
      <w:r w:rsidRPr="00D52D13">
        <w:rPr>
          <w:rStyle w:val="FootnoteReference"/>
          <w:sz w:val="24"/>
          <w:szCs w:val="28"/>
          <w:lang w:val="es-MX"/>
        </w:rPr>
        <w:footnoteReference w:id="25"/>
      </w:r>
      <w:r w:rsidR="00BE09F7" w:rsidRPr="00D52D13">
        <w:rPr>
          <w:sz w:val="24"/>
          <w:szCs w:val="28"/>
          <w:lang w:val="es-MX"/>
        </w:rPr>
        <w:t xml:space="preserve">. No era, sin duda, </w:t>
      </w:r>
      <w:r w:rsidRPr="00D52D13">
        <w:rPr>
          <w:sz w:val="24"/>
          <w:szCs w:val="28"/>
          <w:lang w:val="es-MX"/>
        </w:rPr>
        <w:t>el único símbolo pero ocupaba un lugar destacado: un hito, un referente monumental, expresando fuertemente el proyecto estatal de centralización de la violencia. García Moreno parece haber estado al tanto del pensamiento avanzado con respecto al panoptismo, sin embargo, en el contexto de la sociedad de entonces sus objetivos fueron más simbólicos que funcionales. Existe, además, una ligazón interna entre to</w:t>
      </w:r>
      <w:r w:rsidR="00BE09F7" w:rsidRPr="00D52D13">
        <w:rPr>
          <w:sz w:val="24"/>
          <w:szCs w:val="28"/>
          <w:lang w:val="es-MX"/>
        </w:rPr>
        <w:t>dos los símbolos que el destaca:</w:t>
      </w:r>
      <w:r w:rsidRPr="00D52D13">
        <w:rPr>
          <w:sz w:val="24"/>
          <w:szCs w:val="28"/>
          <w:lang w:val="es-MX"/>
        </w:rPr>
        <w:t xml:space="preserve"> entre el Panoptismo y las diversas instituciones que a la par que impulsaban la educación, el desarrollo técnico y la modernización, ejercían un contr</w:t>
      </w:r>
      <w:r w:rsidR="0022705F" w:rsidRPr="00D52D13">
        <w:rPr>
          <w:sz w:val="24"/>
          <w:szCs w:val="28"/>
          <w:lang w:val="es-MX"/>
        </w:rPr>
        <w:t xml:space="preserve">ol social sobre los individuos </w:t>
      </w:r>
      <w:r w:rsidR="00E75E29" w:rsidRPr="00D52D13">
        <w:rPr>
          <w:sz w:val="24"/>
          <w:szCs w:val="28"/>
          <w:lang w:val="es-MX"/>
        </w:rPr>
        <w:t xml:space="preserve">en términos morales y disciplinarios </w:t>
      </w:r>
      <w:r w:rsidRPr="00D52D13">
        <w:rPr>
          <w:sz w:val="24"/>
          <w:szCs w:val="28"/>
          <w:lang w:val="es-MX"/>
        </w:rPr>
        <w:t>y establecían un juego de oposiciones entre razón y barbarie, ciencia y atraso, vigilancia y castigo.</w:t>
      </w:r>
    </w:p>
    <w:p w:rsidR="00886755" w:rsidRPr="00D52D13" w:rsidRDefault="00886755" w:rsidP="0077651B">
      <w:pPr>
        <w:pStyle w:val="NormalWeb"/>
        <w:shd w:val="clear" w:color="auto" w:fill="FFFFFF"/>
        <w:spacing w:line="360" w:lineRule="auto"/>
        <w:ind w:firstLine="708"/>
        <w:jc w:val="both"/>
        <w:rPr>
          <w:color w:val="000000"/>
          <w:szCs w:val="27"/>
          <w:lang w:val="es-MX" w:eastAsia="es-ES"/>
        </w:rPr>
      </w:pPr>
    </w:p>
    <w:p w:rsidR="00D16B5E" w:rsidRDefault="005B039E" w:rsidP="0077651B">
      <w:pPr>
        <w:spacing w:line="360" w:lineRule="auto"/>
        <w:jc w:val="both"/>
        <w:rPr>
          <w:sz w:val="24"/>
          <w:lang w:val="es-MX"/>
        </w:rPr>
      </w:pPr>
      <w:r>
        <w:rPr>
          <w:sz w:val="24"/>
          <w:lang w:val="es-MX"/>
        </w:rPr>
        <w:t>REFERENCIAS</w:t>
      </w:r>
      <w:r w:rsidR="00D16B5E">
        <w:rPr>
          <w:sz w:val="24"/>
          <w:lang w:val="es-MX"/>
        </w:rPr>
        <w:tab/>
      </w:r>
      <w:r w:rsidR="00D16B5E">
        <w:rPr>
          <w:sz w:val="24"/>
          <w:lang w:val="es-MX"/>
        </w:rPr>
        <w:tab/>
      </w:r>
      <w:r w:rsidR="00D16B5E">
        <w:rPr>
          <w:sz w:val="24"/>
          <w:lang w:val="es-MX"/>
        </w:rPr>
        <w:tab/>
      </w:r>
      <w:r w:rsidR="00D16B5E">
        <w:rPr>
          <w:sz w:val="24"/>
          <w:lang w:val="es-MX"/>
        </w:rPr>
        <w:tab/>
      </w:r>
      <w:r w:rsidR="00D16B5E">
        <w:rPr>
          <w:sz w:val="24"/>
          <w:lang w:val="es-MX"/>
        </w:rPr>
        <w:tab/>
      </w:r>
      <w:r w:rsidR="00D16B5E">
        <w:rPr>
          <w:sz w:val="24"/>
          <w:lang w:val="es-MX"/>
        </w:rPr>
        <w:tab/>
      </w:r>
      <w:r w:rsidR="00D16B5E">
        <w:rPr>
          <w:sz w:val="24"/>
          <w:lang w:val="es-MX"/>
        </w:rPr>
        <w:tab/>
      </w:r>
      <w:r w:rsidR="00D16B5E">
        <w:rPr>
          <w:sz w:val="24"/>
          <w:lang w:val="es-MX"/>
        </w:rPr>
        <w:tab/>
      </w:r>
    </w:p>
    <w:p w:rsidR="00F41FBF" w:rsidRDefault="00F41FBF" w:rsidP="0077651B">
      <w:pPr>
        <w:spacing w:line="360" w:lineRule="auto"/>
        <w:jc w:val="both"/>
        <w:rPr>
          <w:sz w:val="24"/>
          <w:lang w:val="es-MX"/>
        </w:rPr>
      </w:pPr>
    </w:p>
    <w:p w:rsidR="00E75E29" w:rsidRPr="00D52D13" w:rsidRDefault="00D16B5E" w:rsidP="0077651B">
      <w:pPr>
        <w:spacing w:line="360" w:lineRule="auto"/>
        <w:jc w:val="both"/>
        <w:rPr>
          <w:sz w:val="24"/>
          <w:szCs w:val="24"/>
          <w:lang w:val="es-MX"/>
        </w:rPr>
      </w:pPr>
      <w:r>
        <w:rPr>
          <w:sz w:val="24"/>
          <w:lang w:val="es-MX"/>
        </w:rPr>
        <w:t xml:space="preserve">ABFL, Archivo Biblioteca Función Legislativo, </w:t>
      </w:r>
      <w:r w:rsidR="00C97D7E">
        <w:rPr>
          <w:sz w:val="24"/>
          <w:lang w:val="es-MX"/>
        </w:rPr>
        <w:t xml:space="preserve">Mensajes e </w:t>
      </w:r>
      <w:r>
        <w:rPr>
          <w:sz w:val="24"/>
          <w:lang w:val="es-MX"/>
        </w:rPr>
        <w:t>Informes a la Nación.</w:t>
      </w:r>
      <w:r w:rsidR="00E75E29" w:rsidRPr="00D52D13">
        <w:rPr>
          <w:sz w:val="24"/>
          <w:lang w:val="es-MX"/>
        </w:rPr>
        <w:tab/>
      </w:r>
      <w:r w:rsidR="00E75E29" w:rsidRPr="00D52D13">
        <w:rPr>
          <w:sz w:val="24"/>
          <w:lang w:val="es-MX"/>
        </w:rPr>
        <w:tab/>
      </w:r>
    </w:p>
    <w:p w:rsidR="00F41FBF" w:rsidRDefault="00E75E29" w:rsidP="00F41FBF">
      <w:pPr>
        <w:spacing w:line="360" w:lineRule="auto"/>
        <w:jc w:val="both"/>
        <w:rPr>
          <w:sz w:val="24"/>
          <w:lang w:val="pt-BR"/>
        </w:rPr>
      </w:pPr>
      <w:r w:rsidRPr="00D52D13">
        <w:rPr>
          <w:sz w:val="24"/>
          <w:lang w:val="es-MX"/>
        </w:rPr>
        <w:t xml:space="preserve">Aguirre, Carlos </w:t>
      </w:r>
      <w:r w:rsidRPr="00D52D13">
        <w:rPr>
          <w:sz w:val="24"/>
          <w:lang w:val="pt-BR"/>
        </w:rPr>
        <w:t xml:space="preserve">(2008) </w:t>
      </w:r>
      <w:r w:rsidRPr="00D52D13">
        <w:rPr>
          <w:i/>
          <w:sz w:val="24"/>
          <w:lang w:val="pt-BR"/>
        </w:rPr>
        <w:t>Dénle duro que no siente. Poder y transgresión en El Perú republicano</w:t>
      </w:r>
      <w:r w:rsidR="00080CA6" w:rsidRPr="00D52D13">
        <w:rPr>
          <w:sz w:val="24"/>
          <w:lang w:val="pt-BR"/>
        </w:rPr>
        <w:t xml:space="preserve">. Perú: Fondo Editorial </w:t>
      </w:r>
      <w:r w:rsidRPr="00D52D13">
        <w:rPr>
          <w:sz w:val="24"/>
          <w:lang w:val="pt-BR"/>
        </w:rPr>
        <w:t>Pedagógico San Marco</w:t>
      </w:r>
      <w:r w:rsidR="00F41FBF">
        <w:rPr>
          <w:sz w:val="24"/>
          <w:lang w:val="pt-BR"/>
        </w:rPr>
        <w:t>s.</w:t>
      </w:r>
    </w:p>
    <w:p w:rsidR="00C35F33" w:rsidRDefault="00C35F33" w:rsidP="00F41FBF">
      <w:pPr>
        <w:spacing w:line="360" w:lineRule="auto"/>
        <w:jc w:val="both"/>
        <w:rPr>
          <w:sz w:val="24"/>
        </w:rPr>
      </w:pPr>
    </w:p>
    <w:p w:rsidR="00E75E29" w:rsidRPr="00D52D13" w:rsidRDefault="00E75E29" w:rsidP="0077651B">
      <w:pPr>
        <w:spacing w:line="360" w:lineRule="auto"/>
        <w:jc w:val="both"/>
        <w:rPr>
          <w:sz w:val="24"/>
        </w:rPr>
      </w:pPr>
      <w:r w:rsidRPr="00D52D13">
        <w:rPr>
          <w:sz w:val="24"/>
        </w:rPr>
        <w:t>Ayala, Enrique</w:t>
      </w:r>
      <w:r w:rsidR="00C90DB3">
        <w:rPr>
          <w:sz w:val="24"/>
        </w:rPr>
        <w:t xml:space="preserve"> </w:t>
      </w:r>
      <w:r w:rsidR="00F41FBF">
        <w:rPr>
          <w:sz w:val="24"/>
        </w:rPr>
        <w:t>(1980) Estudio introductorio.</w:t>
      </w:r>
      <w:r w:rsidR="00C429AF">
        <w:rPr>
          <w:sz w:val="24"/>
        </w:rPr>
        <w:t xml:space="preserve"> E</w:t>
      </w:r>
      <w:r w:rsidRPr="00D52D13">
        <w:rPr>
          <w:sz w:val="24"/>
        </w:rPr>
        <w:t xml:space="preserve">n </w:t>
      </w:r>
      <w:r w:rsidRPr="00D52D13">
        <w:rPr>
          <w:i/>
          <w:iCs/>
          <w:sz w:val="24"/>
        </w:rPr>
        <w:t>Federico González Suárez y la polémica sobre el</w:t>
      </w:r>
      <w:r w:rsidR="00C90DB3">
        <w:rPr>
          <w:i/>
          <w:iCs/>
          <w:sz w:val="24"/>
        </w:rPr>
        <w:t xml:space="preserve"> </w:t>
      </w:r>
      <w:r w:rsidRPr="00D52D13">
        <w:rPr>
          <w:i/>
          <w:iCs/>
          <w:sz w:val="24"/>
        </w:rPr>
        <w:t xml:space="preserve">Estado Laico. </w:t>
      </w:r>
      <w:r w:rsidRPr="00D52D13">
        <w:rPr>
          <w:sz w:val="24"/>
        </w:rPr>
        <w:t>Quito: Banco Central.CEN.</w:t>
      </w:r>
    </w:p>
    <w:p w:rsidR="00E75E29" w:rsidRPr="00D52D13" w:rsidRDefault="00E75E29" w:rsidP="0077651B">
      <w:pPr>
        <w:spacing w:line="360" w:lineRule="auto"/>
        <w:jc w:val="both"/>
        <w:rPr>
          <w:sz w:val="24"/>
        </w:rPr>
      </w:pPr>
    </w:p>
    <w:p w:rsidR="00E75E29" w:rsidRPr="00D52D13" w:rsidRDefault="00E75E29" w:rsidP="0077651B">
      <w:pPr>
        <w:spacing w:line="360" w:lineRule="auto"/>
        <w:jc w:val="both"/>
        <w:rPr>
          <w:sz w:val="24"/>
        </w:rPr>
      </w:pPr>
      <w:r w:rsidRPr="00D52D13">
        <w:rPr>
          <w:sz w:val="24"/>
        </w:rPr>
        <w:t xml:space="preserve">Boullant, Francois, (2004) </w:t>
      </w:r>
      <w:r w:rsidRPr="00D52D13">
        <w:rPr>
          <w:i/>
          <w:iCs/>
          <w:sz w:val="24"/>
        </w:rPr>
        <w:t>Michel Foucault y las prisiones</w:t>
      </w:r>
      <w:r w:rsidRPr="00D52D13">
        <w:rPr>
          <w:sz w:val="24"/>
        </w:rPr>
        <w:t xml:space="preserve">. Buenos Aires: Nueva Visión. </w:t>
      </w:r>
    </w:p>
    <w:p w:rsidR="00E75E29" w:rsidRPr="00D52D13" w:rsidRDefault="00E75E29" w:rsidP="0077651B">
      <w:pPr>
        <w:spacing w:line="360" w:lineRule="auto"/>
        <w:jc w:val="both"/>
        <w:rPr>
          <w:sz w:val="24"/>
        </w:rPr>
      </w:pPr>
    </w:p>
    <w:p w:rsidR="00E75E29" w:rsidRPr="00D52D13" w:rsidRDefault="00E75E29" w:rsidP="0077651B">
      <w:pPr>
        <w:spacing w:line="360" w:lineRule="auto"/>
        <w:jc w:val="both"/>
        <w:rPr>
          <w:sz w:val="24"/>
        </w:rPr>
      </w:pPr>
      <w:r w:rsidRPr="00D52D13">
        <w:rPr>
          <w:sz w:val="24"/>
        </w:rPr>
        <w:t>C</w:t>
      </w:r>
      <w:r w:rsidR="00F41FBF">
        <w:rPr>
          <w:sz w:val="24"/>
        </w:rPr>
        <w:t xml:space="preserve">orrea Gómez, María José (2005) </w:t>
      </w:r>
      <w:r w:rsidR="00653FC2">
        <w:rPr>
          <w:sz w:val="24"/>
        </w:rPr>
        <w:t>‘</w:t>
      </w:r>
      <w:r w:rsidRPr="00D52D13">
        <w:rPr>
          <w:sz w:val="24"/>
        </w:rPr>
        <w:t>Paradojas tras la Reforma Penitenciaria. Las casas corr</w:t>
      </w:r>
      <w:r w:rsidR="00F41FBF">
        <w:rPr>
          <w:sz w:val="24"/>
        </w:rPr>
        <w:t>eccionales en Chile (1864-1940)</w:t>
      </w:r>
      <w:r w:rsidR="00653FC2">
        <w:rPr>
          <w:sz w:val="24"/>
        </w:rPr>
        <w:t>’</w:t>
      </w:r>
      <w:r w:rsidRPr="00D52D13">
        <w:rPr>
          <w:sz w:val="24"/>
        </w:rPr>
        <w:t xml:space="preserve">. En </w:t>
      </w:r>
      <w:r w:rsidRPr="00D52D13">
        <w:rPr>
          <w:i/>
          <w:sz w:val="24"/>
        </w:rPr>
        <w:t>Instituciones y formas de control social en América Latina l840-1940</w:t>
      </w:r>
      <w:r w:rsidRPr="00D52D13">
        <w:rPr>
          <w:sz w:val="24"/>
        </w:rPr>
        <w:t xml:space="preserve">. María Silvia Di Liscia y Ernesto Bohoslavsky (editores)  Buenos Aires: Prometeo Libros.   </w:t>
      </w:r>
    </w:p>
    <w:p w:rsidR="00E75E29" w:rsidRPr="00D52D13" w:rsidRDefault="00E75E29" w:rsidP="0077651B">
      <w:pPr>
        <w:spacing w:line="360" w:lineRule="auto"/>
        <w:jc w:val="both"/>
        <w:rPr>
          <w:sz w:val="24"/>
        </w:rPr>
      </w:pPr>
      <w:r w:rsidRPr="00D52D13">
        <w:rPr>
          <w:sz w:val="24"/>
        </w:rPr>
        <w:tab/>
      </w:r>
      <w:r w:rsidRPr="00D52D13">
        <w:rPr>
          <w:sz w:val="24"/>
        </w:rPr>
        <w:tab/>
      </w:r>
      <w:r w:rsidRPr="00D52D13">
        <w:rPr>
          <w:sz w:val="24"/>
        </w:rPr>
        <w:tab/>
      </w:r>
      <w:r w:rsidRPr="00D52D13">
        <w:rPr>
          <w:sz w:val="24"/>
        </w:rPr>
        <w:tab/>
      </w:r>
      <w:r w:rsidRPr="00D52D13">
        <w:rPr>
          <w:sz w:val="24"/>
        </w:rPr>
        <w:tab/>
      </w:r>
      <w:r w:rsidRPr="00D52D13">
        <w:rPr>
          <w:sz w:val="24"/>
        </w:rPr>
        <w:tab/>
      </w:r>
      <w:r w:rsidRPr="00D52D13">
        <w:rPr>
          <w:sz w:val="24"/>
        </w:rPr>
        <w:tab/>
      </w:r>
    </w:p>
    <w:p w:rsidR="00E75E29" w:rsidRPr="00D52D13" w:rsidRDefault="00E75E29" w:rsidP="0077651B">
      <w:pPr>
        <w:spacing w:line="360" w:lineRule="auto"/>
        <w:jc w:val="both"/>
        <w:rPr>
          <w:sz w:val="24"/>
        </w:rPr>
      </w:pPr>
      <w:r w:rsidRPr="00D52D13">
        <w:rPr>
          <w:sz w:val="24"/>
        </w:rPr>
        <w:t xml:space="preserve">Deler, Jean Paul (2007) </w:t>
      </w:r>
      <w:r w:rsidRPr="00D52D13">
        <w:rPr>
          <w:i/>
          <w:iCs/>
          <w:sz w:val="24"/>
        </w:rPr>
        <w:t>Ecuador del espacio al Estado nacional</w:t>
      </w:r>
      <w:r w:rsidRPr="00D52D13">
        <w:rPr>
          <w:sz w:val="24"/>
        </w:rPr>
        <w:t>. Quito: Universidad Andina Simón Bolívar- IFEA-Corporación Editora Nacional. e</w:t>
      </w:r>
    </w:p>
    <w:p w:rsidR="0089568B" w:rsidRDefault="0089568B" w:rsidP="0077651B">
      <w:pPr>
        <w:spacing w:line="360" w:lineRule="auto"/>
        <w:jc w:val="both"/>
        <w:rPr>
          <w:sz w:val="24"/>
        </w:rPr>
      </w:pPr>
    </w:p>
    <w:p w:rsidR="00AD4A35" w:rsidRPr="00EF5E4C" w:rsidRDefault="00E75E29" w:rsidP="0077651B">
      <w:pPr>
        <w:spacing w:line="360" w:lineRule="auto"/>
        <w:jc w:val="both"/>
        <w:rPr>
          <w:sz w:val="24"/>
        </w:rPr>
      </w:pPr>
      <w:r w:rsidRPr="00D52D13">
        <w:rPr>
          <w:sz w:val="24"/>
        </w:rPr>
        <w:t xml:space="preserve">Foucault, Michel (1980) </w:t>
      </w:r>
      <w:r w:rsidRPr="00D52D13">
        <w:rPr>
          <w:i/>
          <w:sz w:val="24"/>
        </w:rPr>
        <w:t>Vigilar y Castigar</w:t>
      </w:r>
      <w:r w:rsidRPr="00D52D13">
        <w:rPr>
          <w:sz w:val="24"/>
        </w:rPr>
        <w:t xml:space="preserve">. </w:t>
      </w:r>
      <w:r w:rsidRPr="00D52D13">
        <w:rPr>
          <w:i/>
          <w:iCs/>
          <w:sz w:val="24"/>
        </w:rPr>
        <w:t>México: FCE.</w:t>
      </w:r>
    </w:p>
    <w:p w:rsidR="0089568B" w:rsidRDefault="0089568B" w:rsidP="0077651B">
      <w:pPr>
        <w:spacing w:line="360" w:lineRule="auto"/>
        <w:jc w:val="both"/>
        <w:rPr>
          <w:rFonts w:cs="Arial"/>
          <w:sz w:val="24"/>
        </w:rPr>
      </w:pPr>
    </w:p>
    <w:p w:rsidR="00EF5E4C" w:rsidRPr="0089568B" w:rsidRDefault="00F247F4" w:rsidP="0077651B">
      <w:pPr>
        <w:spacing w:line="360" w:lineRule="auto"/>
        <w:jc w:val="both"/>
        <w:rPr>
          <w:rFonts w:cs="Arial"/>
          <w:sz w:val="24"/>
        </w:rPr>
      </w:pPr>
      <w:r w:rsidRPr="00F247F4">
        <w:rPr>
          <w:rFonts w:cs="Arial"/>
          <w:sz w:val="24"/>
        </w:rPr>
        <w:t>G</w:t>
      </w:r>
      <w:r w:rsidR="0089568B">
        <w:rPr>
          <w:rFonts w:cs="Arial"/>
          <w:sz w:val="24"/>
        </w:rPr>
        <w:t xml:space="preserve">arcía Moreno, Gabriel (1923) </w:t>
      </w:r>
      <w:r w:rsidRPr="00F41FBF">
        <w:rPr>
          <w:rFonts w:cs="Arial"/>
          <w:i/>
          <w:sz w:val="24"/>
          <w:lang w:val="es-MX"/>
        </w:rPr>
        <w:t>Escritos y Discursos de García Moreno</w:t>
      </w:r>
      <w:r w:rsidRPr="00F247F4">
        <w:rPr>
          <w:rFonts w:cs="Arial"/>
          <w:sz w:val="24"/>
          <w:lang w:val="es-MX"/>
        </w:rPr>
        <w:t xml:space="preserve">, Tomo II, </w:t>
      </w:r>
      <w:r w:rsidR="00653FC2">
        <w:rPr>
          <w:rFonts w:cs="Arial"/>
          <w:sz w:val="24"/>
          <w:lang w:val="es-MX"/>
        </w:rPr>
        <w:t xml:space="preserve">Quito: </w:t>
      </w:r>
      <w:r w:rsidRPr="00F247F4">
        <w:rPr>
          <w:rFonts w:cs="Arial"/>
          <w:sz w:val="24"/>
          <w:lang w:val="es-MX"/>
        </w:rPr>
        <w:t>Tipografía y Encua</w:t>
      </w:r>
      <w:r w:rsidR="00653FC2">
        <w:rPr>
          <w:rFonts w:cs="Arial"/>
          <w:sz w:val="24"/>
          <w:lang w:val="es-MX"/>
        </w:rPr>
        <w:t>dernación Salesianas</w:t>
      </w:r>
      <w:r w:rsidR="0089568B">
        <w:rPr>
          <w:rFonts w:cs="Arial"/>
          <w:sz w:val="24"/>
          <w:lang w:val="es-MX"/>
        </w:rPr>
        <w:t>.</w:t>
      </w:r>
    </w:p>
    <w:p w:rsidR="0089568B" w:rsidRDefault="0089568B" w:rsidP="0077651B">
      <w:pPr>
        <w:spacing w:line="360" w:lineRule="auto"/>
        <w:jc w:val="both"/>
        <w:rPr>
          <w:sz w:val="24"/>
        </w:rPr>
      </w:pPr>
    </w:p>
    <w:p w:rsidR="00E75E29" w:rsidRPr="00D52D13" w:rsidRDefault="00E75E29" w:rsidP="0077651B">
      <w:pPr>
        <w:spacing w:line="360" w:lineRule="auto"/>
        <w:jc w:val="both"/>
        <w:rPr>
          <w:sz w:val="24"/>
        </w:rPr>
      </w:pPr>
      <w:r w:rsidRPr="00D52D13">
        <w:rPr>
          <w:sz w:val="24"/>
        </w:rPr>
        <w:t xml:space="preserve">Guerrero, Andrés (2010) </w:t>
      </w:r>
      <w:r w:rsidRPr="00D52D13">
        <w:rPr>
          <w:i/>
          <w:sz w:val="24"/>
        </w:rPr>
        <w:t>Administración de poblaciones, ventriloquía y transescritura</w:t>
      </w:r>
      <w:r w:rsidRPr="00D52D13">
        <w:rPr>
          <w:sz w:val="24"/>
        </w:rPr>
        <w:t>. Quito: Flacso Sede Ecuador- IEP Instituto de Estudios Peruanos.</w:t>
      </w:r>
    </w:p>
    <w:p w:rsidR="0022705F" w:rsidRPr="00D52D13" w:rsidRDefault="0022705F" w:rsidP="0077651B">
      <w:pPr>
        <w:spacing w:line="360" w:lineRule="auto"/>
        <w:jc w:val="both"/>
        <w:rPr>
          <w:sz w:val="24"/>
        </w:rPr>
      </w:pPr>
    </w:p>
    <w:p w:rsidR="00AD4A35" w:rsidRPr="00D52D13" w:rsidRDefault="00AD4A35" w:rsidP="0077651B">
      <w:pPr>
        <w:spacing w:line="360" w:lineRule="auto"/>
        <w:jc w:val="both"/>
        <w:rPr>
          <w:sz w:val="24"/>
          <w:lang w:val="pt-BR"/>
        </w:rPr>
      </w:pPr>
      <w:r w:rsidRPr="00D52D13">
        <w:rPr>
          <w:sz w:val="24"/>
        </w:rPr>
        <w:t xml:space="preserve">Henderson, Peter (2010) </w:t>
      </w:r>
      <w:r w:rsidRPr="00F41FBF">
        <w:rPr>
          <w:i/>
          <w:sz w:val="24"/>
        </w:rPr>
        <w:t xml:space="preserve">Gabriel García Moreno y la formación de un Estado conservador en los Andes. </w:t>
      </w:r>
      <w:r w:rsidRPr="00D52D13">
        <w:rPr>
          <w:sz w:val="24"/>
        </w:rPr>
        <w:t>Quito: CODEU.</w:t>
      </w:r>
    </w:p>
    <w:p w:rsidR="00AD4A35" w:rsidRPr="00D52D13" w:rsidRDefault="00AD4A35" w:rsidP="0077651B">
      <w:pPr>
        <w:spacing w:line="360" w:lineRule="auto"/>
        <w:jc w:val="both"/>
        <w:rPr>
          <w:sz w:val="24"/>
        </w:rPr>
      </w:pPr>
    </w:p>
    <w:p w:rsidR="00DC184D" w:rsidRDefault="00DC184D" w:rsidP="00DC184D">
      <w:pPr>
        <w:spacing w:line="360" w:lineRule="auto"/>
        <w:jc w:val="both"/>
        <w:rPr>
          <w:sz w:val="24"/>
          <w:lang w:val="pt-BR"/>
        </w:rPr>
      </w:pPr>
      <w:proofErr w:type="spellStart"/>
      <w:r>
        <w:rPr>
          <w:sz w:val="24"/>
        </w:rPr>
        <w:t>Kingman</w:t>
      </w:r>
      <w:proofErr w:type="spellEnd"/>
      <w:r>
        <w:rPr>
          <w:sz w:val="24"/>
        </w:rPr>
        <w:t xml:space="preserve">, Eduardo (2007) </w:t>
      </w:r>
      <w:r w:rsidR="00C35F33">
        <w:rPr>
          <w:sz w:val="24"/>
        </w:rPr>
        <w:t>‘</w:t>
      </w:r>
      <w:r w:rsidRPr="00C35F33">
        <w:rPr>
          <w:i/>
          <w:sz w:val="24"/>
        </w:rPr>
        <w:t xml:space="preserve">De </w:t>
      </w:r>
      <w:r>
        <w:rPr>
          <w:sz w:val="24"/>
        </w:rPr>
        <w:t>la beneficencia d</w:t>
      </w:r>
      <w:r w:rsidR="00C35F33">
        <w:rPr>
          <w:sz w:val="24"/>
        </w:rPr>
        <w:t>e antaño a la auténtica caridad’</w:t>
      </w:r>
      <w:r>
        <w:rPr>
          <w:sz w:val="24"/>
        </w:rPr>
        <w:t xml:space="preserve">. En Jorge Núñez (editor) </w:t>
      </w:r>
      <w:r w:rsidRPr="00C3228D">
        <w:rPr>
          <w:i/>
          <w:sz w:val="24"/>
        </w:rPr>
        <w:t>Antología Historia</w:t>
      </w:r>
      <w:r>
        <w:rPr>
          <w:sz w:val="24"/>
        </w:rPr>
        <w:t xml:space="preserve">. </w:t>
      </w:r>
      <w:r>
        <w:rPr>
          <w:sz w:val="24"/>
          <w:lang w:val="pt-BR"/>
        </w:rPr>
        <w:t xml:space="preserve">Quito: Flacso-Ildis. </w:t>
      </w:r>
    </w:p>
    <w:p w:rsidR="00DC184D" w:rsidRDefault="00DC184D" w:rsidP="0077651B">
      <w:pPr>
        <w:spacing w:line="360" w:lineRule="auto"/>
        <w:jc w:val="both"/>
        <w:rPr>
          <w:sz w:val="24"/>
          <w:lang w:val="pt-BR"/>
        </w:rPr>
      </w:pPr>
    </w:p>
    <w:p w:rsidR="00E75E29" w:rsidRPr="00D52D13" w:rsidRDefault="00E75E29" w:rsidP="0077651B">
      <w:pPr>
        <w:spacing w:line="360" w:lineRule="auto"/>
        <w:jc w:val="both"/>
        <w:rPr>
          <w:sz w:val="24"/>
        </w:rPr>
      </w:pPr>
      <w:proofErr w:type="spellStart"/>
      <w:r w:rsidRPr="00D52D13">
        <w:rPr>
          <w:sz w:val="24"/>
        </w:rPr>
        <w:t>Kingman</w:t>
      </w:r>
      <w:proofErr w:type="spellEnd"/>
      <w:r w:rsidRPr="00D52D13">
        <w:rPr>
          <w:sz w:val="24"/>
        </w:rPr>
        <w:t xml:space="preserve">, Eduardo </w:t>
      </w:r>
      <w:r w:rsidR="00C429AF">
        <w:rPr>
          <w:sz w:val="24"/>
          <w:lang w:val="pt-BR"/>
        </w:rPr>
        <w:t xml:space="preserve">y Ana María Goetschel (2014) </w:t>
      </w:r>
      <w:r w:rsidR="00C35F33">
        <w:rPr>
          <w:sz w:val="24"/>
          <w:lang w:val="pt-BR"/>
        </w:rPr>
        <w:t>‘</w:t>
      </w:r>
      <w:r w:rsidRPr="00D52D13">
        <w:rPr>
          <w:sz w:val="24"/>
          <w:lang w:val="pt-BR"/>
        </w:rPr>
        <w:t>El presidente Gabriel García Moreno, el Concordato y la administración de poblaciones en el Ecuador de</w:t>
      </w:r>
      <w:r w:rsidR="00C429AF">
        <w:rPr>
          <w:sz w:val="24"/>
          <w:lang w:val="pt-BR"/>
        </w:rPr>
        <w:t xml:space="preserve"> la segunda mitad del siglo XIX</w:t>
      </w:r>
      <w:r w:rsidR="00C35F33">
        <w:rPr>
          <w:sz w:val="24"/>
          <w:lang w:val="pt-BR"/>
        </w:rPr>
        <w:t>’.</w:t>
      </w:r>
      <w:r w:rsidRPr="00D52D13">
        <w:rPr>
          <w:sz w:val="24"/>
          <w:lang w:val="pt-BR"/>
        </w:rPr>
        <w:t xml:space="preserve"> </w:t>
      </w:r>
      <w:r w:rsidRPr="00D52D13">
        <w:rPr>
          <w:i/>
          <w:sz w:val="24"/>
          <w:lang w:val="pt-BR"/>
        </w:rPr>
        <w:t>Revista Historia Crítica</w:t>
      </w:r>
      <w:r w:rsidRPr="00D52D13">
        <w:rPr>
          <w:sz w:val="24"/>
          <w:lang w:val="pt-BR"/>
        </w:rPr>
        <w:t xml:space="preserve"> </w:t>
      </w:r>
      <w:r w:rsidR="00C90DB3">
        <w:rPr>
          <w:sz w:val="24"/>
          <w:lang w:val="pt-BR"/>
        </w:rPr>
        <w:t>52 (</w:t>
      </w:r>
      <w:r w:rsidRPr="00D52D13">
        <w:rPr>
          <w:sz w:val="24"/>
          <w:lang w:val="pt-BR"/>
        </w:rPr>
        <w:t>Enero</w:t>
      </w:r>
      <w:r w:rsidR="00C90DB3">
        <w:rPr>
          <w:sz w:val="24"/>
          <w:lang w:val="pt-BR"/>
        </w:rPr>
        <w:t xml:space="preserve"> </w:t>
      </w:r>
      <w:r w:rsidRPr="00D52D13">
        <w:rPr>
          <w:sz w:val="24"/>
          <w:lang w:val="pt-BR"/>
        </w:rPr>
        <w:t>- Abril</w:t>
      </w:r>
      <w:r w:rsidR="00C90DB3">
        <w:rPr>
          <w:sz w:val="24"/>
          <w:lang w:val="pt-BR"/>
        </w:rPr>
        <w:t>):</w:t>
      </w:r>
      <w:r w:rsidRPr="00D52D13">
        <w:rPr>
          <w:sz w:val="24"/>
          <w:lang w:val="pt-BR"/>
        </w:rPr>
        <w:t>123-149.</w:t>
      </w:r>
      <w:r w:rsidRPr="00D52D13">
        <w:rPr>
          <w:sz w:val="24"/>
        </w:rPr>
        <w:t xml:space="preserve"> </w:t>
      </w:r>
    </w:p>
    <w:p w:rsidR="00E75E29" w:rsidRPr="00D52D13" w:rsidRDefault="00E75E29" w:rsidP="0077651B">
      <w:pPr>
        <w:spacing w:line="360" w:lineRule="auto"/>
        <w:jc w:val="both"/>
        <w:rPr>
          <w:sz w:val="24"/>
          <w:lang w:val="pt-BR"/>
        </w:rPr>
      </w:pPr>
      <w:r w:rsidRPr="00D52D13">
        <w:rPr>
          <w:sz w:val="24"/>
          <w:lang w:val="pt-BR"/>
        </w:rPr>
        <w:lastRenderedPageBreak/>
        <w:t xml:space="preserve">             </w:t>
      </w:r>
      <w:r w:rsidRPr="00D52D13">
        <w:rPr>
          <w:sz w:val="24"/>
        </w:rPr>
        <w:t xml:space="preserve"> </w:t>
      </w:r>
    </w:p>
    <w:p w:rsidR="00697DF1" w:rsidRPr="00D52D13" w:rsidRDefault="00E75E29" w:rsidP="0077651B">
      <w:pPr>
        <w:spacing w:line="360" w:lineRule="auto"/>
        <w:jc w:val="both"/>
        <w:rPr>
          <w:i/>
          <w:sz w:val="24"/>
          <w:lang w:val="pt-BR"/>
        </w:rPr>
      </w:pPr>
      <w:r w:rsidRPr="00D52D13">
        <w:rPr>
          <w:sz w:val="24"/>
          <w:lang w:val="pt-BR"/>
        </w:rPr>
        <w:t xml:space="preserve">Larco, Carolina (2011) </w:t>
      </w:r>
      <w:r w:rsidRPr="00D52D13">
        <w:rPr>
          <w:i/>
          <w:sz w:val="24"/>
          <w:lang w:val="pt-BR"/>
        </w:rPr>
        <w:t>Visiones penales y regímenes carcelarios en el Estado Liberal de 1912 a 1925.</w:t>
      </w:r>
      <w:r w:rsidRPr="00D52D13">
        <w:rPr>
          <w:sz w:val="24"/>
          <w:lang w:val="pt-BR"/>
        </w:rPr>
        <w:t xml:space="preserve">Tesis de doctorado en Historia, </w:t>
      </w:r>
      <w:r w:rsidR="00C35F33">
        <w:rPr>
          <w:sz w:val="24"/>
          <w:lang w:val="pt-BR"/>
        </w:rPr>
        <w:t xml:space="preserve">Quito: </w:t>
      </w:r>
      <w:r w:rsidRPr="00D52D13">
        <w:rPr>
          <w:sz w:val="24"/>
          <w:lang w:val="pt-BR"/>
        </w:rPr>
        <w:t xml:space="preserve">Universidad Andina </w:t>
      </w:r>
      <w:r w:rsidR="00C35F33" w:rsidRPr="00D52D13">
        <w:rPr>
          <w:sz w:val="24"/>
          <w:lang w:val="pt-BR"/>
        </w:rPr>
        <w:t>Simon</w:t>
      </w:r>
      <w:r w:rsidR="00C35F33">
        <w:rPr>
          <w:sz w:val="24"/>
          <w:lang w:val="pt-BR"/>
        </w:rPr>
        <w:t xml:space="preserve"> Bolívar.</w:t>
      </w:r>
      <w:r w:rsidRPr="00D52D13">
        <w:rPr>
          <w:i/>
          <w:sz w:val="24"/>
          <w:lang w:val="pt-BR"/>
        </w:rPr>
        <w:t xml:space="preserve"> </w:t>
      </w:r>
      <w:r w:rsidRPr="00D52D13">
        <w:rPr>
          <w:i/>
          <w:sz w:val="24"/>
          <w:lang w:val="pt-BR"/>
        </w:rPr>
        <w:cr/>
      </w:r>
    </w:p>
    <w:p w:rsidR="00E75E29" w:rsidRPr="00D52D13" w:rsidRDefault="00C429AF" w:rsidP="0077651B">
      <w:pPr>
        <w:spacing w:line="360" w:lineRule="auto"/>
        <w:jc w:val="both"/>
        <w:rPr>
          <w:i/>
          <w:sz w:val="24"/>
          <w:lang w:val="pt-BR"/>
        </w:rPr>
      </w:pPr>
      <w:r>
        <w:rPr>
          <w:sz w:val="24"/>
        </w:rPr>
        <w:t xml:space="preserve">Maiguashca, Juan (2005) </w:t>
      </w:r>
      <w:r w:rsidR="00C35F33">
        <w:rPr>
          <w:sz w:val="24"/>
        </w:rPr>
        <w:t>‘</w:t>
      </w:r>
      <w:r w:rsidR="00E75E29" w:rsidRPr="00D52D13">
        <w:rPr>
          <w:sz w:val="24"/>
        </w:rPr>
        <w:t>El proyecto garciano de modernidad católica rep</w:t>
      </w:r>
      <w:r w:rsidR="00C35F33">
        <w:rPr>
          <w:sz w:val="24"/>
        </w:rPr>
        <w:t>ublicana en Ecuador, l830-1875’</w:t>
      </w:r>
      <w:r w:rsidR="00E75E29" w:rsidRPr="00D52D13">
        <w:rPr>
          <w:sz w:val="24"/>
        </w:rPr>
        <w:t xml:space="preserve"> pp. 233-259. En Marta Irurozqui Victoriano (editora), </w:t>
      </w:r>
      <w:r w:rsidR="00E75E29" w:rsidRPr="00D52D13">
        <w:rPr>
          <w:i/>
          <w:sz w:val="24"/>
        </w:rPr>
        <w:t>La mirada esquiva. Reflexiones históricas sobre la interacción del estado y la ciudadanía en los Andes (Bolivia, Ecuador y Perú) siglo XIX</w:t>
      </w:r>
      <w:r w:rsidR="00E75E29" w:rsidRPr="00D52D13">
        <w:rPr>
          <w:sz w:val="24"/>
        </w:rPr>
        <w:t xml:space="preserve">. Colección Biblioteca de Historia de América: 35. Madrid: Consejo Superior de Investigaciones Científicas </w:t>
      </w:r>
    </w:p>
    <w:p w:rsidR="00E75E29" w:rsidRPr="00D52D13" w:rsidRDefault="00E75E29" w:rsidP="0077651B">
      <w:pPr>
        <w:spacing w:line="360" w:lineRule="auto"/>
        <w:jc w:val="both"/>
        <w:rPr>
          <w:sz w:val="24"/>
        </w:rPr>
      </w:pPr>
    </w:p>
    <w:p w:rsidR="00E75E29" w:rsidRPr="00D52D13" w:rsidRDefault="00C35F33" w:rsidP="0077651B">
      <w:pPr>
        <w:spacing w:line="360" w:lineRule="auto"/>
        <w:ind w:left="705"/>
        <w:jc w:val="both"/>
        <w:rPr>
          <w:sz w:val="24"/>
        </w:rPr>
      </w:pPr>
      <w:r>
        <w:rPr>
          <w:sz w:val="24"/>
        </w:rPr>
        <w:t>(1994) ‘</w:t>
      </w:r>
      <w:r w:rsidR="00E75E29" w:rsidRPr="00D52D13">
        <w:rPr>
          <w:sz w:val="24"/>
        </w:rPr>
        <w:t>El proceso de integración nacional en el Ecuador: el r</w:t>
      </w:r>
      <w:r>
        <w:rPr>
          <w:sz w:val="24"/>
        </w:rPr>
        <w:t>ol del poder central, 1830-1895’</w:t>
      </w:r>
      <w:r w:rsidR="00E75E29" w:rsidRPr="00D52D13">
        <w:rPr>
          <w:sz w:val="24"/>
        </w:rPr>
        <w:t xml:space="preserve">, pp. 355-420.  En Juan Maiguashca, editor,  </w:t>
      </w:r>
      <w:r w:rsidR="00E75E29" w:rsidRPr="00D52D13">
        <w:rPr>
          <w:i/>
          <w:sz w:val="24"/>
        </w:rPr>
        <w:t>Historia y región en el Ecuador 1830-1930.</w:t>
      </w:r>
      <w:r w:rsidR="00E75E29" w:rsidRPr="00D52D13">
        <w:rPr>
          <w:sz w:val="24"/>
        </w:rPr>
        <w:t xml:space="preserve"> Quito: Corporación Editora Nacional, </w:t>
      </w:r>
      <w:r w:rsidR="00E75E29" w:rsidRPr="00D52D13">
        <w:rPr>
          <w:caps/>
          <w:sz w:val="24"/>
        </w:rPr>
        <w:t>Flacso</w:t>
      </w:r>
      <w:r w:rsidR="00E75E29" w:rsidRPr="00D52D13">
        <w:rPr>
          <w:sz w:val="24"/>
        </w:rPr>
        <w:t>- Sede Ecuador- CERLAC.</w:t>
      </w:r>
    </w:p>
    <w:p w:rsidR="00AD4A35" w:rsidRPr="00D52D13" w:rsidRDefault="00AD4A35" w:rsidP="0077651B">
      <w:pPr>
        <w:spacing w:line="360" w:lineRule="auto"/>
        <w:jc w:val="both"/>
        <w:rPr>
          <w:sz w:val="24"/>
        </w:rPr>
      </w:pPr>
    </w:p>
    <w:p w:rsidR="00E75E29" w:rsidRPr="00D52D13" w:rsidRDefault="00E75E29" w:rsidP="0077651B">
      <w:pPr>
        <w:spacing w:line="360" w:lineRule="auto"/>
        <w:jc w:val="both"/>
        <w:rPr>
          <w:sz w:val="24"/>
        </w:rPr>
      </w:pPr>
      <w:r w:rsidRPr="00D52D13">
        <w:rPr>
          <w:sz w:val="24"/>
        </w:rPr>
        <w:t xml:space="preserve">Miranda, Francisco (1970) </w:t>
      </w:r>
      <w:r w:rsidRPr="00D52D13">
        <w:rPr>
          <w:i/>
          <w:sz w:val="24"/>
        </w:rPr>
        <w:t>Las religiosas del Buen Pastor en el Ecuador</w:t>
      </w:r>
      <w:r w:rsidRPr="00D52D13">
        <w:rPr>
          <w:sz w:val="24"/>
        </w:rPr>
        <w:t xml:space="preserve"> (rasgos históricos). Quito.</w:t>
      </w:r>
    </w:p>
    <w:p w:rsidR="00E75E29" w:rsidRPr="00D52D13" w:rsidRDefault="00E75E29" w:rsidP="0077651B">
      <w:pPr>
        <w:spacing w:line="360" w:lineRule="auto"/>
        <w:jc w:val="both"/>
        <w:rPr>
          <w:sz w:val="24"/>
        </w:rPr>
      </w:pPr>
    </w:p>
    <w:p w:rsidR="00E75E29" w:rsidRPr="00D52D13" w:rsidRDefault="00E75E29" w:rsidP="0077651B">
      <w:pPr>
        <w:spacing w:line="360" w:lineRule="auto"/>
        <w:jc w:val="both"/>
        <w:rPr>
          <w:sz w:val="24"/>
        </w:rPr>
      </w:pPr>
      <w:r w:rsidRPr="00D52D13">
        <w:rPr>
          <w:sz w:val="24"/>
        </w:rPr>
        <w:t>N</w:t>
      </w:r>
      <w:r w:rsidR="00697DF1" w:rsidRPr="00D52D13">
        <w:rPr>
          <w:sz w:val="24"/>
        </w:rPr>
        <w:t xml:space="preserve">eocleous, Mark (2010) </w:t>
      </w:r>
      <w:r w:rsidR="00697DF1" w:rsidRPr="00D52D13">
        <w:rPr>
          <w:i/>
          <w:sz w:val="24"/>
        </w:rPr>
        <w:t xml:space="preserve">La fabricación del orden social. Una teoría crítica sobre el poder de policía. </w:t>
      </w:r>
      <w:r w:rsidR="00697DF1" w:rsidRPr="00D52D13">
        <w:rPr>
          <w:sz w:val="24"/>
        </w:rPr>
        <w:t>Argentina: Prometeo Libros.</w:t>
      </w:r>
    </w:p>
    <w:p w:rsidR="00E75E29" w:rsidRPr="00D52D13" w:rsidRDefault="00E75E29" w:rsidP="0077651B">
      <w:pPr>
        <w:spacing w:line="360" w:lineRule="auto"/>
        <w:jc w:val="both"/>
        <w:rPr>
          <w:sz w:val="24"/>
        </w:rPr>
      </w:pPr>
    </w:p>
    <w:p w:rsidR="00E75E29" w:rsidRPr="00D52D13" w:rsidRDefault="00E75E29" w:rsidP="0077651B">
      <w:pPr>
        <w:spacing w:line="360" w:lineRule="auto"/>
        <w:jc w:val="both"/>
        <w:rPr>
          <w:sz w:val="24"/>
        </w:rPr>
      </w:pPr>
      <w:r w:rsidRPr="00D52D13">
        <w:rPr>
          <w:sz w:val="24"/>
        </w:rPr>
        <w:t xml:space="preserve">Patee, Richard (1944) </w:t>
      </w:r>
      <w:r w:rsidRPr="00D52D13">
        <w:rPr>
          <w:i/>
          <w:iCs/>
          <w:sz w:val="24"/>
        </w:rPr>
        <w:t>García Moreno y el Ecuador de su tiempo</w:t>
      </w:r>
      <w:r w:rsidRPr="00D52D13">
        <w:rPr>
          <w:sz w:val="24"/>
        </w:rPr>
        <w:t>. México.</w:t>
      </w:r>
    </w:p>
    <w:p w:rsidR="00C429AF" w:rsidRDefault="00C429AF" w:rsidP="0077651B">
      <w:pPr>
        <w:spacing w:line="360" w:lineRule="auto"/>
        <w:jc w:val="both"/>
        <w:rPr>
          <w:sz w:val="24"/>
          <w:lang w:val="en-US"/>
        </w:rPr>
      </w:pPr>
    </w:p>
    <w:p w:rsidR="00E75E29" w:rsidRPr="00D52D13" w:rsidRDefault="00E75E29" w:rsidP="0077651B">
      <w:pPr>
        <w:spacing w:line="360" w:lineRule="auto"/>
        <w:jc w:val="both"/>
        <w:rPr>
          <w:sz w:val="24"/>
        </w:rPr>
      </w:pPr>
      <w:r w:rsidRPr="00D52D13">
        <w:rPr>
          <w:color w:val="000000"/>
          <w:sz w:val="24"/>
          <w:szCs w:val="27"/>
          <w:shd w:val="clear" w:color="auto" w:fill="FFFFFF"/>
        </w:rPr>
        <w:t>Serrano, Sol</w:t>
      </w:r>
      <w:r w:rsidRPr="00D52D13">
        <w:rPr>
          <w:rStyle w:val="apple-converted-space"/>
          <w:color w:val="000000"/>
          <w:sz w:val="24"/>
          <w:szCs w:val="27"/>
          <w:shd w:val="clear" w:color="auto" w:fill="FFFFFF"/>
        </w:rPr>
        <w:t xml:space="preserve"> (2008) </w:t>
      </w:r>
      <w:r w:rsidRPr="00D52D13">
        <w:rPr>
          <w:i/>
          <w:iCs/>
          <w:color w:val="000000"/>
          <w:sz w:val="24"/>
          <w:szCs w:val="27"/>
          <w:shd w:val="clear" w:color="auto" w:fill="FFFFFF"/>
        </w:rPr>
        <w:t>¿Qué hacer con Dios en la República? Política y secularización en Chile (1845-1885).</w:t>
      </w:r>
      <w:r w:rsidRPr="00D52D13">
        <w:rPr>
          <w:rStyle w:val="apple-converted-space"/>
          <w:i/>
          <w:iCs/>
          <w:color w:val="000000"/>
          <w:sz w:val="24"/>
          <w:szCs w:val="27"/>
          <w:shd w:val="clear" w:color="auto" w:fill="FFFFFF"/>
        </w:rPr>
        <w:t> </w:t>
      </w:r>
      <w:r w:rsidRPr="00D52D13">
        <w:rPr>
          <w:color w:val="000000"/>
          <w:sz w:val="24"/>
          <w:szCs w:val="27"/>
          <w:shd w:val="clear" w:color="auto" w:fill="FFFFFF"/>
        </w:rPr>
        <w:t>Santiago: FCE.</w:t>
      </w:r>
    </w:p>
    <w:p w:rsidR="00EF5E4C" w:rsidRDefault="00EF5E4C" w:rsidP="0077651B">
      <w:pPr>
        <w:spacing w:line="360" w:lineRule="auto"/>
        <w:jc w:val="both"/>
        <w:rPr>
          <w:sz w:val="24"/>
        </w:rPr>
      </w:pPr>
    </w:p>
    <w:p w:rsidR="00E75E29" w:rsidRPr="00D52D13" w:rsidRDefault="00C429AF" w:rsidP="0077651B">
      <w:pPr>
        <w:spacing w:line="360" w:lineRule="auto"/>
        <w:jc w:val="both"/>
        <w:rPr>
          <w:sz w:val="24"/>
        </w:rPr>
      </w:pPr>
      <w:r>
        <w:rPr>
          <w:sz w:val="24"/>
        </w:rPr>
        <w:t xml:space="preserve">Williams, Derek (2007) </w:t>
      </w:r>
      <w:r w:rsidR="00C35F33">
        <w:rPr>
          <w:sz w:val="24"/>
        </w:rPr>
        <w:t>‘</w:t>
      </w:r>
      <w:r w:rsidR="00E75E29" w:rsidRPr="00D52D13">
        <w:rPr>
          <w:sz w:val="24"/>
        </w:rPr>
        <w:t xml:space="preserve">La creación </w:t>
      </w:r>
      <w:r>
        <w:rPr>
          <w:sz w:val="24"/>
        </w:rPr>
        <w:t>del pueblo católico ecuatoriano</w:t>
      </w:r>
      <w:r w:rsidR="00E75E29" w:rsidRPr="00D52D13">
        <w:rPr>
          <w:sz w:val="24"/>
        </w:rPr>
        <w:t xml:space="preserve"> (1861-1875). En </w:t>
      </w:r>
      <w:r w:rsidR="00E75E29" w:rsidRPr="00D52D13">
        <w:rPr>
          <w:i/>
          <w:sz w:val="24"/>
        </w:rPr>
        <w:t>Cultura Política en los Andes</w:t>
      </w:r>
      <w:r w:rsidR="00C35F33">
        <w:rPr>
          <w:i/>
          <w:sz w:val="24"/>
        </w:rPr>
        <w:t>’</w:t>
      </w:r>
      <w:r w:rsidR="00E75E29" w:rsidRPr="00D52D13">
        <w:rPr>
          <w:sz w:val="24"/>
        </w:rPr>
        <w:t xml:space="preserve"> </w:t>
      </w:r>
      <w:r w:rsidR="00E75E29" w:rsidRPr="00D52D13">
        <w:rPr>
          <w:i/>
          <w:sz w:val="24"/>
        </w:rPr>
        <w:t>(1750-1950),</w:t>
      </w:r>
      <w:r w:rsidR="00E75E29" w:rsidRPr="00D52D13">
        <w:rPr>
          <w:sz w:val="24"/>
        </w:rPr>
        <w:t xml:space="preserve"> </w:t>
      </w:r>
      <w:proofErr w:type="spellStart"/>
      <w:r w:rsidR="00C35F33" w:rsidRPr="00D52D13">
        <w:rPr>
          <w:color w:val="000000"/>
          <w:sz w:val="24"/>
          <w:szCs w:val="27"/>
          <w:shd w:val="clear" w:color="auto" w:fill="FFFFFF"/>
        </w:rPr>
        <w:t>pp</w:t>
      </w:r>
      <w:proofErr w:type="spellEnd"/>
      <w:r w:rsidR="00C35F33" w:rsidRPr="00D52D13">
        <w:rPr>
          <w:color w:val="000000"/>
          <w:sz w:val="24"/>
          <w:szCs w:val="27"/>
          <w:shd w:val="clear" w:color="auto" w:fill="FFFFFF"/>
        </w:rPr>
        <w:t xml:space="preserve"> 319-373</w:t>
      </w:r>
      <w:r w:rsidR="00C35F33">
        <w:rPr>
          <w:color w:val="000000"/>
          <w:sz w:val="24"/>
          <w:szCs w:val="27"/>
          <w:shd w:val="clear" w:color="auto" w:fill="FFFFFF"/>
        </w:rPr>
        <w:t xml:space="preserve">. </w:t>
      </w:r>
      <w:proofErr w:type="spellStart"/>
      <w:r w:rsidR="00E75E29" w:rsidRPr="00D52D13">
        <w:rPr>
          <w:sz w:val="24"/>
        </w:rPr>
        <w:t>Cristobal</w:t>
      </w:r>
      <w:proofErr w:type="spellEnd"/>
      <w:r w:rsidR="00E75E29" w:rsidRPr="00D52D13">
        <w:rPr>
          <w:sz w:val="24"/>
        </w:rPr>
        <w:t xml:space="preserve"> </w:t>
      </w:r>
      <w:proofErr w:type="spellStart"/>
      <w:r w:rsidR="00E75E29" w:rsidRPr="00D52D13">
        <w:rPr>
          <w:sz w:val="24"/>
        </w:rPr>
        <w:t>Aljovín</w:t>
      </w:r>
      <w:proofErr w:type="spellEnd"/>
      <w:r w:rsidR="00E75E29" w:rsidRPr="00D52D13">
        <w:rPr>
          <w:sz w:val="24"/>
        </w:rPr>
        <w:t xml:space="preserve"> de Losada, Nils Jacobsen (editores). Lima:</w:t>
      </w:r>
      <w:r w:rsidR="00E75E29" w:rsidRPr="00D52D13">
        <w:rPr>
          <w:color w:val="000000"/>
          <w:sz w:val="24"/>
          <w:szCs w:val="27"/>
          <w:shd w:val="clear" w:color="auto" w:fill="FFFFFF"/>
        </w:rPr>
        <w:t xml:space="preserve"> Universidad de San Marcos-</w:t>
      </w:r>
      <w:r w:rsidR="00E75E29" w:rsidRPr="00D52D13">
        <w:rPr>
          <w:sz w:val="24"/>
        </w:rPr>
        <w:t>Cooperación regional francesa para los países andinos</w:t>
      </w:r>
      <w:r w:rsidR="00C35F33">
        <w:rPr>
          <w:sz w:val="24"/>
        </w:rPr>
        <w:t>.</w:t>
      </w:r>
    </w:p>
    <w:p w:rsidR="00F41E15" w:rsidRPr="00D52D13" w:rsidRDefault="00F41E15" w:rsidP="0077651B">
      <w:pPr>
        <w:spacing w:line="360" w:lineRule="auto"/>
        <w:jc w:val="both"/>
        <w:rPr>
          <w:sz w:val="24"/>
        </w:rPr>
      </w:pPr>
    </w:p>
    <w:p w:rsidR="00080CA6" w:rsidRPr="00D52D13" w:rsidRDefault="00080CA6" w:rsidP="0077651B">
      <w:pPr>
        <w:spacing w:line="360" w:lineRule="auto"/>
        <w:jc w:val="both"/>
        <w:rPr>
          <w:sz w:val="24"/>
          <w:lang w:val="es-MX"/>
        </w:rPr>
      </w:pPr>
    </w:p>
    <w:p w:rsidR="00D52D13" w:rsidRPr="00D52D13" w:rsidRDefault="00D52D13" w:rsidP="0077651B">
      <w:pPr>
        <w:spacing w:line="360" w:lineRule="auto"/>
        <w:jc w:val="both"/>
        <w:rPr>
          <w:sz w:val="24"/>
          <w:lang w:val="es-MX"/>
        </w:rPr>
      </w:pPr>
    </w:p>
    <w:sectPr w:rsidR="00D52D13" w:rsidRPr="00D52D13">
      <w:headerReference w:type="even" r:id="rId10"/>
      <w:headerReference w:type="default" r:id="rId11"/>
      <w:pgSz w:w="12240" w:h="15840"/>
      <w:pgMar w:top="1417" w:right="1892" w:bottom="1417"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39E3" w:rsidRDefault="00B539E3">
      <w:r>
        <w:separator/>
      </w:r>
    </w:p>
  </w:endnote>
  <w:endnote w:type="continuationSeparator" w:id="0">
    <w:p w:rsidR="00B539E3" w:rsidRDefault="00B539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39E3" w:rsidRDefault="00B539E3">
      <w:r>
        <w:separator/>
      </w:r>
    </w:p>
  </w:footnote>
  <w:footnote w:type="continuationSeparator" w:id="0">
    <w:p w:rsidR="00B539E3" w:rsidRDefault="00B539E3">
      <w:r>
        <w:continuationSeparator/>
      </w:r>
    </w:p>
  </w:footnote>
  <w:footnote w:id="1">
    <w:p w:rsidR="00D97E17" w:rsidRPr="00D97E17" w:rsidRDefault="00D97E17">
      <w:pPr>
        <w:pStyle w:val="FootnoteText"/>
      </w:pPr>
      <w:r>
        <w:rPr>
          <w:rStyle w:val="FootnoteReference"/>
        </w:rPr>
        <w:footnoteRef/>
      </w:r>
      <w:r>
        <w:t xml:space="preserve"> Profesora investigadora </w:t>
      </w:r>
      <w:proofErr w:type="spellStart"/>
      <w:r>
        <w:t>Flacso</w:t>
      </w:r>
      <w:proofErr w:type="spellEnd"/>
      <w:r>
        <w:t>-Ecuador</w:t>
      </w:r>
      <w:r w:rsidR="00F86BD2">
        <w:t xml:space="preserve">, </w:t>
      </w:r>
    </w:p>
  </w:footnote>
  <w:footnote w:id="2">
    <w:p w:rsidR="003861A6" w:rsidRPr="00BA100C" w:rsidRDefault="003861A6" w:rsidP="00874945">
      <w:pPr>
        <w:pStyle w:val="BodyText2"/>
        <w:rPr>
          <w:rFonts w:cs="Arial"/>
          <w:sz w:val="20"/>
          <w:szCs w:val="22"/>
        </w:rPr>
      </w:pPr>
      <w:r w:rsidRPr="00BA100C">
        <w:rPr>
          <w:rStyle w:val="FootnoteReference"/>
          <w:rFonts w:cs="Arial"/>
          <w:sz w:val="20"/>
          <w:szCs w:val="22"/>
        </w:rPr>
        <w:footnoteRef/>
      </w:r>
      <w:r w:rsidRPr="00BA100C">
        <w:rPr>
          <w:rFonts w:cs="Arial"/>
          <w:sz w:val="20"/>
          <w:szCs w:val="22"/>
        </w:rPr>
        <w:t xml:space="preserve"> ABFL. </w:t>
      </w:r>
      <w:r w:rsidRPr="00BA100C">
        <w:rPr>
          <w:rFonts w:cs="Arial"/>
          <w:sz w:val="20"/>
          <w:szCs w:val="22"/>
        </w:rPr>
        <w:t>Informes al Congreso, Mensaje del Presidente al Congreso de 1873.</w:t>
      </w:r>
    </w:p>
    <w:p w:rsidR="003861A6" w:rsidRPr="00BA100C" w:rsidRDefault="003861A6" w:rsidP="00874945">
      <w:pPr>
        <w:pStyle w:val="FootnoteText"/>
        <w:rPr>
          <w:rFonts w:cs="Arial"/>
          <w:szCs w:val="22"/>
          <w:lang w:val="es-EC"/>
        </w:rPr>
      </w:pPr>
    </w:p>
  </w:footnote>
  <w:footnote w:id="3">
    <w:p w:rsidR="003861A6" w:rsidRPr="00BA100C" w:rsidRDefault="003861A6" w:rsidP="00874945">
      <w:pPr>
        <w:pStyle w:val="BodyText2"/>
        <w:rPr>
          <w:rFonts w:cs="Arial"/>
          <w:sz w:val="20"/>
          <w:szCs w:val="22"/>
        </w:rPr>
      </w:pPr>
      <w:r w:rsidRPr="00BA100C">
        <w:rPr>
          <w:rStyle w:val="FootnoteReference"/>
          <w:rFonts w:cs="Arial"/>
          <w:sz w:val="20"/>
          <w:szCs w:val="22"/>
        </w:rPr>
        <w:footnoteRef/>
      </w:r>
      <w:r w:rsidRPr="00BA100C">
        <w:rPr>
          <w:rFonts w:cs="Arial"/>
          <w:sz w:val="20"/>
          <w:szCs w:val="22"/>
        </w:rPr>
        <w:t xml:space="preserve"> ABFL Mensajes e Informes al Congreso de 1873, Exposición del Ministro del Interior, Sección Circulares.</w:t>
      </w:r>
    </w:p>
    <w:p w:rsidR="003861A6" w:rsidRDefault="003861A6" w:rsidP="00874945">
      <w:pPr>
        <w:pStyle w:val="FootnoteText"/>
        <w:rPr>
          <w:rFonts w:ascii="Arial" w:hAnsi="Arial" w:cs="Arial"/>
          <w:szCs w:val="22"/>
          <w:lang w:val="es-EC"/>
        </w:rPr>
      </w:pPr>
    </w:p>
  </w:footnote>
  <w:footnote w:id="4">
    <w:p w:rsidR="003861A6" w:rsidRPr="001B016C" w:rsidRDefault="003861A6" w:rsidP="001B016C">
      <w:pPr>
        <w:pStyle w:val="BodyText2"/>
        <w:rPr>
          <w:rFonts w:cs="Arial"/>
          <w:sz w:val="20"/>
          <w:szCs w:val="22"/>
        </w:rPr>
      </w:pPr>
      <w:r w:rsidRPr="00BA100C">
        <w:rPr>
          <w:rStyle w:val="FootnoteReference"/>
          <w:rFonts w:cs="Arial"/>
          <w:sz w:val="20"/>
          <w:szCs w:val="22"/>
        </w:rPr>
        <w:footnoteRef/>
      </w:r>
      <w:r w:rsidRPr="00BA100C">
        <w:rPr>
          <w:rFonts w:cs="Arial"/>
          <w:sz w:val="20"/>
          <w:szCs w:val="22"/>
        </w:rPr>
        <w:t xml:space="preserve"> </w:t>
      </w:r>
      <w:r w:rsidRPr="00BA100C">
        <w:rPr>
          <w:rFonts w:cs="Arial"/>
          <w:sz w:val="20"/>
          <w:szCs w:val="22"/>
        </w:rPr>
        <w:t>ABFL Mensajes e informes de los Ministros del Interior a los  Congresos de 1872 y 1873,  Secció</w:t>
      </w:r>
      <w:r w:rsidR="001B016C">
        <w:rPr>
          <w:rFonts w:cs="Arial"/>
          <w:sz w:val="20"/>
          <w:szCs w:val="22"/>
        </w:rPr>
        <w:t>n Circulares.</w:t>
      </w:r>
    </w:p>
  </w:footnote>
  <w:footnote w:id="5">
    <w:p w:rsidR="003861A6" w:rsidRDefault="003861A6" w:rsidP="00874945">
      <w:pPr>
        <w:pStyle w:val="FootnoteText"/>
        <w:rPr>
          <w:rFonts w:ascii="Arial" w:hAnsi="Arial" w:cs="Arial"/>
        </w:rPr>
      </w:pPr>
    </w:p>
    <w:p w:rsidR="003861A6" w:rsidRPr="00E13C21" w:rsidRDefault="003861A6" w:rsidP="00874945">
      <w:pPr>
        <w:pStyle w:val="FootnoteText"/>
        <w:rPr>
          <w:rFonts w:cs="Arial"/>
        </w:rPr>
      </w:pPr>
      <w:r w:rsidRPr="00E13C21">
        <w:rPr>
          <w:rStyle w:val="FootnoteReference"/>
          <w:rFonts w:cs="Arial"/>
        </w:rPr>
        <w:footnoteRef/>
      </w:r>
      <w:r w:rsidRPr="00E13C21">
        <w:rPr>
          <w:rFonts w:cs="Arial"/>
        </w:rPr>
        <w:t xml:space="preserve"> </w:t>
      </w:r>
      <w:r w:rsidRPr="00E13C21">
        <w:rPr>
          <w:rFonts w:cs="Arial"/>
          <w:szCs w:val="22"/>
          <w:lang w:val="es-MX"/>
        </w:rPr>
        <w:t>ABFL, Mensaje del Presidente al Congreso de 1871.</w:t>
      </w:r>
    </w:p>
  </w:footnote>
  <w:footnote w:id="6">
    <w:p w:rsidR="00170285" w:rsidRDefault="00170285" w:rsidP="00170285">
      <w:pPr>
        <w:pStyle w:val="p5"/>
        <w:spacing w:line="240" w:lineRule="auto"/>
        <w:ind w:left="0" w:firstLine="0"/>
        <w:rPr>
          <w:rFonts w:ascii="Arial" w:hAnsi="Arial" w:cs="Arial"/>
          <w:sz w:val="20"/>
          <w:lang w:val="es-MX"/>
        </w:rPr>
      </w:pPr>
    </w:p>
    <w:p w:rsidR="00170285" w:rsidRDefault="00170285" w:rsidP="00170285">
      <w:pPr>
        <w:pStyle w:val="p5"/>
        <w:spacing w:line="240" w:lineRule="auto"/>
        <w:ind w:left="0" w:firstLine="0"/>
        <w:rPr>
          <w:rFonts w:ascii="Arial" w:hAnsi="Arial" w:cs="Arial"/>
          <w:sz w:val="20"/>
          <w:szCs w:val="22"/>
          <w:lang w:val="es-MX"/>
        </w:rPr>
      </w:pPr>
      <w:r w:rsidRPr="00BA100C">
        <w:rPr>
          <w:rStyle w:val="FootnoteReference"/>
          <w:rFonts w:cs="Arial"/>
          <w:sz w:val="20"/>
        </w:rPr>
        <w:footnoteRef/>
      </w:r>
      <w:r w:rsidRPr="00BA100C">
        <w:rPr>
          <w:rFonts w:cs="Arial"/>
          <w:sz w:val="20"/>
          <w:lang w:val="es-ES"/>
        </w:rPr>
        <w:t xml:space="preserve"> </w:t>
      </w:r>
      <w:r w:rsidRPr="00BA100C">
        <w:rPr>
          <w:rFonts w:cs="Arial"/>
          <w:sz w:val="20"/>
          <w:lang w:val="es-MX"/>
        </w:rPr>
        <w:t>ABFL, Mensajes e Informes al Congreso de 1875, Mensaje del Presidente Constitucional</w:t>
      </w:r>
      <w:r>
        <w:rPr>
          <w:rFonts w:ascii="Arial" w:hAnsi="Arial" w:cs="Arial"/>
          <w:sz w:val="20"/>
          <w:lang w:val="es-MX"/>
        </w:rPr>
        <w:t>.</w:t>
      </w:r>
    </w:p>
  </w:footnote>
  <w:footnote w:id="7">
    <w:p w:rsidR="003861A6" w:rsidRPr="00E13C21" w:rsidRDefault="003861A6">
      <w:pPr>
        <w:pStyle w:val="p8"/>
        <w:tabs>
          <w:tab w:val="left" w:pos="805"/>
        </w:tabs>
        <w:spacing w:line="240" w:lineRule="auto"/>
        <w:ind w:left="0" w:firstLine="0"/>
        <w:rPr>
          <w:rFonts w:cs="Arial"/>
          <w:sz w:val="20"/>
          <w:szCs w:val="22"/>
          <w:lang w:val="es-MX"/>
        </w:rPr>
      </w:pPr>
      <w:r>
        <w:rPr>
          <w:rStyle w:val="FootnoteReference"/>
          <w:rFonts w:ascii="Arial" w:hAnsi="Arial" w:cs="Arial"/>
          <w:sz w:val="20"/>
        </w:rPr>
        <w:footnoteRef/>
      </w:r>
      <w:r>
        <w:rPr>
          <w:rFonts w:ascii="Arial" w:hAnsi="Arial" w:cs="Arial"/>
          <w:sz w:val="20"/>
          <w:lang w:val="es-ES"/>
        </w:rPr>
        <w:t xml:space="preserve"> </w:t>
      </w:r>
      <w:r w:rsidRPr="00E13C21">
        <w:rPr>
          <w:rFonts w:cs="Arial"/>
          <w:sz w:val="20"/>
          <w:szCs w:val="22"/>
          <w:lang w:val="es-MX"/>
        </w:rPr>
        <w:t>ABFL, Informe del Ministro del Interior al Congreso de 1873.</w:t>
      </w:r>
    </w:p>
    <w:p w:rsidR="003861A6" w:rsidRDefault="003861A6">
      <w:pPr>
        <w:pStyle w:val="FootnoteText"/>
        <w:rPr>
          <w:rFonts w:ascii="Arial" w:hAnsi="Arial" w:cs="Arial"/>
          <w:lang w:val="es-MX"/>
        </w:rPr>
      </w:pPr>
    </w:p>
  </w:footnote>
  <w:footnote w:id="8">
    <w:p w:rsidR="003861A6" w:rsidRPr="00435AD9" w:rsidRDefault="003861A6">
      <w:pPr>
        <w:tabs>
          <w:tab w:val="left" w:pos="827"/>
        </w:tabs>
        <w:jc w:val="both"/>
        <w:rPr>
          <w:rFonts w:cs="Arial"/>
          <w:lang w:val="es-MX"/>
        </w:rPr>
      </w:pPr>
      <w:r>
        <w:rPr>
          <w:rStyle w:val="FootnoteReference"/>
          <w:rFonts w:ascii="Arial" w:hAnsi="Arial" w:cs="Arial"/>
        </w:rPr>
        <w:footnoteRef/>
      </w:r>
      <w:r>
        <w:rPr>
          <w:rFonts w:ascii="Arial" w:hAnsi="Arial" w:cs="Arial"/>
        </w:rPr>
        <w:t xml:space="preserve"> </w:t>
      </w:r>
      <w:r w:rsidRPr="00435AD9">
        <w:rPr>
          <w:rFonts w:cs="Arial"/>
          <w:lang w:val="es-MX"/>
        </w:rPr>
        <w:t>ABFL</w:t>
      </w:r>
      <w:r w:rsidR="00435AD9">
        <w:rPr>
          <w:rFonts w:cs="Arial"/>
          <w:lang w:val="es-MX"/>
        </w:rPr>
        <w:t xml:space="preserve">, </w:t>
      </w:r>
      <w:r w:rsidRPr="00435AD9">
        <w:rPr>
          <w:rFonts w:cs="Arial"/>
          <w:lang w:val="es-MX"/>
        </w:rPr>
        <w:t>Mensaje del Ministro del</w:t>
      </w:r>
      <w:r w:rsidRPr="00435AD9">
        <w:rPr>
          <w:rFonts w:cs="Arial"/>
          <w:lang w:val="es-MX"/>
        </w:rPr>
        <w:t xml:space="preserve"> Interior al Congreso de 1873. </w:t>
      </w:r>
    </w:p>
  </w:footnote>
  <w:footnote w:id="9">
    <w:p w:rsidR="003861A6" w:rsidRPr="00435AD9" w:rsidRDefault="003861A6" w:rsidP="00F57D2D">
      <w:pPr>
        <w:pStyle w:val="p6"/>
        <w:tabs>
          <w:tab w:val="left" w:pos="805"/>
        </w:tabs>
        <w:spacing w:line="240" w:lineRule="auto"/>
        <w:ind w:left="0" w:firstLine="0"/>
        <w:rPr>
          <w:rFonts w:cs="Arial"/>
          <w:sz w:val="20"/>
          <w:lang w:val="es-ES"/>
        </w:rPr>
      </w:pPr>
    </w:p>
    <w:p w:rsidR="003861A6" w:rsidRPr="00435AD9" w:rsidRDefault="003861A6" w:rsidP="00F57D2D">
      <w:pPr>
        <w:pStyle w:val="p6"/>
        <w:tabs>
          <w:tab w:val="left" w:pos="805"/>
        </w:tabs>
        <w:spacing w:line="240" w:lineRule="auto"/>
        <w:ind w:left="0" w:firstLine="0"/>
        <w:rPr>
          <w:rFonts w:cs="Arial"/>
          <w:sz w:val="20"/>
          <w:szCs w:val="22"/>
          <w:lang w:val="es-MX"/>
        </w:rPr>
      </w:pPr>
      <w:r w:rsidRPr="00435AD9">
        <w:rPr>
          <w:rStyle w:val="FootnoteReference"/>
          <w:rFonts w:cs="Arial"/>
          <w:sz w:val="20"/>
        </w:rPr>
        <w:footnoteRef/>
      </w:r>
      <w:r w:rsidRPr="00435AD9">
        <w:rPr>
          <w:rFonts w:cs="Arial"/>
          <w:sz w:val="20"/>
          <w:lang w:val="es-ES"/>
        </w:rPr>
        <w:t xml:space="preserve"> </w:t>
      </w:r>
      <w:r w:rsidR="00435AD9">
        <w:rPr>
          <w:rFonts w:cs="Arial"/>
          <w:sz w:val="20"/>
          <w:szCs w:val="22"/>
          <w:lang w:val="es-MX"/>
        </w:rPr>
        <w:t>ABFL, Memorias de los Mi</w:t>
      </w:r>
      <w:r w:rsidRPr="00435AD9">
        <w:rPr>
          <w:rFonts w:cs="Arial"/>
          <w:sz w:val="20"/>
          <w:szCs w:val="22"/>
          <w:lang w:val="es-MX"/>
        </w:rPr>
        <w:t>nistros de Hacienda de 1873 (MIM 1873 1) y 1875 (MIM 1875 1).</w:t>
      </w:r>
    </w:p>
    <w:p w:rsidR="003861A6" w:rsidRPr="00435AD9" w:rsidRDefault="003861A6" w:rsidP="00F57D2D">
      <w:pPr>
        <w:pStyle w:val="FootnoteText"/>
        <w:rPr>
          <w:rFonts w:cs="Arial"/>
          <w:lang w:val="es-MX"/>
        </w:rPr>
      </w:pPr>
    </w:p>
  </w:footnote>
  <w:footnote w:id="10">
    <w:p w:rsidR="003861A6" w:rsidRPr="002A0A14" w:rsidRDefault="003861A6" w:rsidP="002A0A14">
      <w:pPr>
        <w:pStyle w:val="p5"/>
        <w:tabs>
          <w:tab w:val="left" w:pos="1678"/>
        </w:tabs>
        <w:spacing w:line="240" w:lineRule="auto"/>
        <w:ind w:left="0" w:firstLine="0"/>
        <w:rPr>
          <w:rFonts w:cs="Arial"/>
          <w:sz w:val="20"/>
          <w:szCs w:val="22"/>
          <w:lang w:val="es-MX"/>
        </w:rPr>
      </w:pPr>
      <w:r w:rsidRPr="00435AD9">
        <w:rPr>
          <w:rStyle w:val="FootnoteReference"/>
          <w:rFonts w:cs="Arial"/>
          <w:sz w:val="20"/>
        </w:rPr>
        <w:footnoteRef/>
      </w:r>
      <w:r w:rsidRPr="00435AD9">
        <w:rPr>
          <w:rFonts w:cs="Arial"/>
          <w:sz w:val="20"/>
          <w:lang w:val="es-ES"/>
        </w:rPr>
        <w:t xml:space="preserve"> </w:t>
      </w:r>
      <w:r w:rsidRPr="00435AD9">
        <w:rPr>
          <w:rFonts w:cs="Arial"/>
          <w:sz w:val="20"/>
          <w:szCs w:val="22"/>
          <w:lang w:val="es-MX"/>
        </w:rPr>
        <w:t>ABFL, Informe del Gobernador de la Provincia de Pichincha al M</w:t>
      </w:r>
      <w:r w:rsidR="002A0A14">
        <w:rPr>
          <w:rFonts w:cs="Arial"/>
          <w:sz w:val="20"/>
          <w:szCs w:val="22"/>
          <w:lang w:val="es-MX"/>
        </w:rPr>
        <w:t>inisterio del Interior en 1857.</w:t>
      </w:r>
    </w:p>
  </w:footnote>
  <w:footnote w:id="11">
    <w:p w:rsidR="003861A6" w:rsidRDefault="003861A6" w:rsidP="002A0A14">
      <w:pPr>
        <w:pStyle w:val="p4"/>
        <w:tabs>
          <w:tab w:val="left" w:pos="720"/>
        </w:tabs>
        <w:spacing w:line="240" w:lineRule="auto"/>
        <w:ind w:left="0"/>
        <w:rPr>
          <w:rFonts w:ascii="Arial" w:hAnsi="Arial" w:cs="Arial"/>
          <w:sz w:val="20"/>
          <w:lang w:val="es-ES"/>
        </w:rPr>
      </w:pPr>
    </w:p>
    <w:p w:rsidR="003861A6" w:rsidRPr="00435AD9" w:rsidRDefault="003861A6" w:rsidP="004012BC">
      <w:pPr>
        <w:pStyle w:val="p4"/>
        <w:tabs>
          <w:tab w:val="left" w:pos="720"/>
        </w:tabs>
        <w:spacing w:line="240" w:lineRule="auto"/>
        <w:ind w:left="-142"/>
        <w:rPr>
          <w:rFonts w:cs="Arial"/>
          <w:sz w:val="20"/>
          <w:szCs w:val="22"/>
          <w:lang w:val="es-MX"/>
        </w:rPr>
      </w:pPr>
      <w:r>
        <w:rPr>
          <w:rFonts w:ascii="Arial" w:hAnsi="Arial" w:cs="Arial"/>
          <w:sz w:val="20"/>
          <w:lang w:val="es-ES"/>
        </w:rPr>
        <w:t xml:space="preserve"> </w:t>
      </w:r>
      <w:r>
        <w:rPr>
          <w:rStyle w:val="FootnoteReference"/>
          <w:rFonts w:ascii="Arial" w:hAnsi="Arial" w:cs="Arial"/>
          <w:sz w:val="20"/>
        </w:rPr>
        <w:footnoteRef/>
      </w:r>
      <w:r>
        <w:rPr>
          <w:rFonts w:ascii="Arial" w:hAnsi="Arial" w:cs="Arial"/>
          <w:sz w:val="20"/>
          <w:lang w:val="es-ES"/>
        </w:rPr>
        <w:t xml:space="preserve"> </w:t>
      </w:r>
      <w:r w:rsidRPr="00435AD9">
        <w:rPr>
          <w:rFonts w:cs="Arial"/>
          <w:sz w:val="20"/>
          <w:szCs w:val="22"/>
          <w:lang w:val="es-MX"/>
        </w:rPr>
        <w:t>ABFL, Exposición del Ministro del Interior a las Cámaras Legislativas de 1863.</w:t>
      </w:r>
    </w:p>
    <w:p w:rsidR="003861A6" w:rsidRPr="00435AD9" w:rsidRDefault="003861A6" w:rsidP="004012BC">
      <w:pPr>
        <w:pStyle w:val="p4"/>
        <w:tabs>
          <w:tab w:val="left" w:pos="720"/>
        </w:tabs>
        <w:spacing w:line="240" w:lineRule="auto"/>
        <w:ind w:left="-142"/>
        <w:rPr>
          <w:rFonts w:cs="Arial"/>
          <w:sz w:val="20"/>
          <w:lang w:val="es-ES"/>
        </w:rPr>
      </w:pPr>
    </w:p>
  </w:footnote>
  <w:footnote w:id="12">
    <w:p w:rsidR="00EF5E4C" w:rsidRPr="00435AD9" w:rsidRDefault="00EF5E4C" w:rsidP="00EF5E4C">
      <w:pPr>
        <w:pStyle w:val="p4"/>
        <w:tabs>
          <w:tab w:val="left" w:pos="720"/>
        </w:tabs>
        <w:spacing w:line="240" w:lineRule="auto"/>
        <w:ind w:left="-142"/>
        <w:rPr>
          <w:rFonts w:cs="Arial"/>
          <w:sz w:val="20"/>
          <w:szCs w:val="22"/>
          <w:lang w:val="es-MX"/>
        </w:rPr>
      </w:pPr>
      <w:r w:rsidRPr="00435AD9">
        <w:rPr>
          <w:rFonts w:cs="Arial"/>
          <w:sz w:val="20"/>
          <w:lang w:val="es-ES"/>
        </w:rPr>
        <w:t xml:space="preserve"> </w:t>
      </w:r>
      <w:r w:rsidRPr="00435AD9">
        <w:rPr>
          <w:rStyle w:val="FootnoteReference"/>
          <w:rFonts w:cs="Arial"/>
          <w:sz w:val="20"/>
        </w:rPr>
        <w:footnoteRef/>
      </w:r>
      <w:r w:rsidRPr="00435AD9">
        <w:rPr>
          <w:rFonts w:cs="Arial"/>
          <w:sz w:val="20"/>
          <w:lang w:val="es-ES"/>
        </w:rPr>
        <w:t xml:space="preserve"> </w:t>
      </w:r>
      <w:r w:rsidRPr="00435AD9">
        <w:rPr>
          <w:rFonts w:cs="Arial"/>
          <w:sz w:val="20"/>
          <w:szCs w:val="22"/>
          <w:lang w:val="es-MX"/>
        </w:rPr>
        <w:t>ABFL, Informe del Ministro del Interior al Congreso de 1867.</w:t>
      </w:r>
    </w:p>
    <w:p w:rsidR="00EF5E4C" w:rsidRPr="00435AD9" w:rsidRDefault="00EF5E4C" w:rsidP="00EF5E4C">
      <w:pPr>
        <w:pStyle w:val="FootnoteText"/>
        <w:rPr>
          <w:rFonts w:cs="Arial"/>
        </w:rPr>
      </w:pPr>
    </w:p>
  </w:footnote>
  <w:footnote w:id="13">
    <w:p w:rsidR="002A0A14" w:rsidRPr="00180752" w:rsidRDefault="002A0A14" w:rsidP="002A0A14">
      <w:pPr>
        <w:pStyle w:val="FootnoteText"/>
        <w:rPr>
          <w:rFonts w:cs="Arial"/>
        </w:rPr>
      </w:pPr>
      <w:r w:rsidRPr="00180752">
        <w:rPr>
          <w:rStyle w:val="FootnoteReference"/>
          <w:rFonts w:cs="Arial"/>
        </w:rPr>
        <w:footnoteRef/>
      </w:r>
      <w:r w:rsidRPr="00180752">
        <w:rPr>
          <w:rFonts w:cs="Arial"/>
        </w:rPr>
        <w:t xml:space="preserve"> ABFL, Informe de los Ministros del Interior a los Congresos de 1865 y 1867.</w:t>
      </w:r>
    </w:p>
  </w:footnote>
  <w:footnote w:id="14">
    <w:p w:rsidR="003861A6" w:rsidRPr="00180752" w:rsidRDefault="003861A6">
      <w:pPr>
        <w:pStyle w:val="FootnoteText"/>
        <w:rPr>
          <w:rFonts w:cs="Arial"/>
        </w:rPr>
      </w:pPr>
    </w:p>
    <w:p w:rsidR="003861A6" w:rsidRPr="00180752" w:rsidRDefault="003861A6">
      <w:pPr>
        <w:pStyle w:val="FootnoteText"/>
        <w:rPr>
          <w:rFonts w:cs="Arial"/>
        </w:rPr>
      </w:pPr>
      <w:r w:rsidRPr="00180752">
        <w:rPr>
          <w:rStyle w:val="FootnoteReference"/>
          <w:rFonts w:cs="Arial"/>
        </w:rPr>
        <w:footnoteRef/>
      </w:r>
      <w:r w:rsidRPr="00180752">
        <w:rPr>
          <w:rFonts w:cs="Arial"/>
        </w:rPr>
        <w:t xml:space="preserve"> ABFL, Exposición del Ministro del Interior al Congreso en 1865</w:t>
      </w:r>
    </w:p>
  </w:footnote>
  <w:footnote w:id="15">
    <w:p w:rsidR="003861A6" w:rsidRPr="00180752" w:rsidRDefault="003861A6">
      <w:pPr>
        <w:pStyle w:val="FootnoteText"/>
        <w:rPr>
          <w:rFonts w:cs="Arial"/>
        </w:rPr>
      </w:pPr>
    </w:p>
    <w:p w:rsidR="003861A6" w:rsidRPr="00180752" w:rsidRDefault="003861A6">
      <w:pPr>
        <w:pStyle w:val="FootnoteText"/>
        <w:rPr>
          <w:rFonts w:cs="Arial"/>
        </w:rPr>
      </w:pPr>
      <w:r w:rsidRPr="00180752">
        <w:rPr>
          <w:rStyle w:val="FootnoteReference"/>
          <w:rFonts w:cs="Arial"/>
        </w:rPr>
        <w:footnoteRef/>
      </w:r>
      <w:r w:rsidRPr="00180752">
        <w:rPr>
          <w:rFonts w:cs="Arial"/>
        </w:rPr>
        <w:t xml:space="preserve"> ABFL, Informe del Ministro de Hacienda al Congreso de 1973</w:t>
      </w:r>
      <w:r w:rsidR="00855F72">
        <w:rPr>
          <w:rFonts w:cs="Arial"/>
        </w:rPr>
        <w:t>.</w:t>
      </w:r>
    </w:p>
  </w:footnote>
  <w:footnote w:id="16">
    <w:p w:rsidR="00A929D1" w:rsidRDefault="00A929D1" w:rsidP="00A929D1">
      <w:pPr>
        <w:pStyle w:val="FootnoteText"/>
        <w:rPr>
          <w:rFonts w:ascii="Arial" w:hAnsi="Arial" w:cs="Arial"/>
        </w:rPr>
      </w:pPr>
    </w:p>
    <w:p w:rsidR="00A929D1" w:rsidRPr="00180752" w:rsidRDefault="00A929D1" w:rsidP="00A929D1">
      <w:pPr>
        <w:pStyle w:val="FootnoteText"/>
        <w:rPr>
          <w:rFonts w:cs="Arial"/>
        </w:rPr>
      </w:pPr>
      <w:r>
        <w:rPr>
          <w:rStyle w:val="FootnoteReference"/>
          <w:rFonts w:ascii="Arial" w:hAnsi="Arial" w:cs="Arial"/>
        </w:rPr>
        <w:footnoteRef/>
      </w:r>
      <w:r>
        <w:rPr>
          <w:rFonts w:ascii="Arial" w:hAnsi="Arial" w:cs="Arial"/>
        </w:rPr>
        <w:t xml:space="preserve"> </w:t>
      </w:r>
      <w:r w:rsidRPr="00180752">
        <w:rPr>
          <w:rFonts w:cs="Arial"/>
        </w:rPr>
        <w:t>ABFL, Informe del Ministro del Interior al Congreso de 1871.</w:t>
      </w:r>
    </w:p>
  </w:footnote>
  <w:footnote w:id="17">
    <w:p w:rsidR="00A929D1" w:rsidRPr="00180752" w:rsidRDefault="00A929D1" w:rsidP="00A929D1">
      <w:pPr>
        <w:pStyle w:val="FootnoteText"/>
        <w:rPr>
          <w:rFonts w:cs="Arial"/>
        </w:rPr>
      </w:pPr>
    </w:p>
    <w:p w:rsidR="00A929D1" w:rsidRPr="00180752" w:rsidRDefault="00A929D1" w:rsidP="00A929D1">
      <w:pPr>
        <w:pStyle w:val="FootnoteText"/>
        <w:rPr>
          <w:rFonts w:cs="Arial"/>
        </w:rPr>
      </w:pPr>
      <w:r w:rsidRPr="00180752">
        <w:rPr>
          <w:rStyle w:val="FootnoteReference"/>
          <w:rFonts w:cs="Arial"/>
        </w:rPr>
        <w:footnoteRef/>
      </w:r>
      <w:r w:rsidRPr="00180752">
        <w:rPr>
          <w:rFonts w:cs="Arial"/>
        </w:rPr>
        <w:t xml:space="preserve"> ABFL, Informe del Ministro del Interior al Congreso de 1873.</w:t>
      </w:r>
    </w:p>
  </w:footnote>
  <w:footnote w:id="18">
    <w:p w:rsidR="00A929D1" w:rsidRDefault="00A929D1" w:rsidP="00A929D1">
      <w:pPr>
        <w:pStyle w:val="FootnoteText"/>
        <w:rPr>
          <w:rFonts w:ascii="Arial" w:hAnsi="Arial" w:cs="Arial"/>
        </w:rPr>
      </w:pPr>
    </w:p>
    <w:p w:rsidR="00A929D1" w:rsidRDefault="00A929D1" w:rsidP="00A929D1">
      <w:pPr>
        <w:pStyle w:val="FootnoteText"/>
        <w:rPr>
          <w:rFonts w:ascii="Arial" w:hAnsi="Arial" w:cs="Arial"/>
        </w:rPr>
      </w:pPr>
      <w:r>
        <w:rPr>
          <w:rStyle w:val="FootnoteReference"/>
          <w:rFonts w:ascii="Arial" w:hAnsi="Arial" w:cs="Arial"/>
        </w:rPr>
        <w:footnoteRef/>
      </w:r>
      <w:r>
        <w:rPr>
          <w:rFonts w:ascii="Arial" w:hAnsi="Arial" w:cs="Arial"/>
        </w:rPr>
        <w:t xml:space="preserve"> </w:t>
      </w:r>
      <w:r w:rsidRPr="00180752">
        <w:rPr>
          <w:rFonts w:cs="Arial"/>
        </w:rPr>
        <w:t>ABFL, Mensajes e Informes al Congreso de 1871, Sección Documentos.</w:t>
      </w:r>
    </w:p>
  </w:footnote>
  <w:footnote w:id="19">
    <w:p w:rsidR="00A929D1" w:rsidRDefault="00A929D1" w:rsidP="00A929D1">
      <w:pPr>
        <w:pStyle w:val="FootnoteText"/>
        <w:rPr>
          <w:rFonts w:ascii="Arial" w:hAnsi="Arial" w:cs="Arial"/>
        </w:rPr>
      </w:pPr>
      <w:r>
        <w:rPr>
          <w:rStyle w:val="FootnoteReference"/>
        </w:rPr>
        <w:footnoteRef/>
      </w:r>
      <w:r>
        <w:t xml:space="preserve"> </w:t>
      </w:r>
      <w:r w:rsidRPr="00180752">
        <w:rPr>
          <w:rFonts w:cs="Arial"/>
        </w:rPr>
        <w:t>ABFL, Mensajes e Informes al Congreso de 1871, Sección Documentos.</w:t>
      </w:r>
    </w:p>
    <w:p w:rsidR="00A929D1" w:rsidRPr="00180752" w:rsidRDefault="00A929D1" w:rsidP="00A929D1">
      <w:pPr>
        <w:pStyle w:val="FootnoteText"/>
      </w:pPr>
    </w:p>
  </w:footnote>
  <w:footnote w:id="20">
    <w:p w:rsidR="00A929D1" w:rsidRDefault="00A929D1" w:rsidP="00A929D1">
      <w:pPr>
        <w:pStyle w:val="FootnoteText"/>
        <w:rPr>
          <w:rFonts w:ascii="Arial" w:hAnsi="Arial" w:cs="Arial"/>
        </w:rPr>
      </w:pPr>
      <w:r>
        <w:rPr>
          <w:rStyle w:val="FootnoteReference"/>
          <w:rFonts w:ascii="Arial" w:hAnsi="Arial" w:cs="Arial"/>
        </w:rPr>
        <w:footnoteRef/>
      </w:r>
      <w:r>
        <w:rPr>
          <w:rFonts w:ascii="Arial" w:hAnsi="Arial" w:cs="Arial"/>
        </w:rPr>
        <w:t xml:space="preserve"> </w:t>
      </w:r>
      <w:r w:rsidRPr="00180752">
        <w:rPr>
          <w:rFonts w:cs="Arial"/>
        </w:rPr>
        <w:t>ABFL, Mensajes e Informes al Congreso de 1871, Sección Documentos</w:t>
      </w:r>
      <w:r>
        <w:rPr>
          <w:rFonts w:ascii="Arial" w:hAnsi="Arial" w:cs="Arial"/>
        </w:rPr>
        <w:t>.</w:t>
      </w:r>
    </w:p>
  </w:footnote>
  <w:footnote w:id="21">
    <w:p w:rsidR="00A929D1" w:rsidRPr="00A540F8" w:rsidRDefault="00A929D1" w:rsidP="00A929D1">
      <w:pPr>
        <w:pStyle w:val="FootnoteText"/>
        <w:rPr>
          <w:rFonts w:cs="Arial"/>
        </w:rPr>
      </w:pPr>
      <w:r w:rsidRPr="00A540F8">
        <w:rPr>
          <w:rStyle w:val="FootnoteReference"/>
          <w:rFonts w:cs="Arial"/>
        </w:rPr>
        <w:footnoteRef/>
      </w:r>
      <w:r w:rsidRPr="00A540F8">
        <w:rPr>
          <w:rFonts w:cs="Arial"/>
        </w:rPr>
        <w:t xml:space="preserve"> ABFL, Mensaje del Presidente de la República al Congreso Constitucional de 1875.</w:t>
      </w:r>
    </w:p>
  </w:footnote>
  <w:footnote w:id="22">
    <w:p w:rsidR="00E8546D" w:rsidRDefault="00E8546D" w:rsidP="00E8546D">
      <w:pPr>
        <w:pStyle w:val="FootnoteText"/>
        <w:rPr>
          <w:rFonts w:ascii="Arial" w:hAnsi="Arial" w:cs="Arial"/>
        </w:rPr>
      </w:pPr>
    </w:p>
    <w:p w:rsidR="00E8546D" w:rsidRPr="00A540F8" w:rsidRDefault="00E8546D" w:rsidP="00E8546D">
      <w:pPr>
        <w:pStyle w:val="FootnoteText"/>
        <w:rPr>
          <w:rFonts w:cs="Arial"/>
        </w:rPr>
      </w:pPr>
      <w:r>
        <w:rPr>
          <w:rStyle w:val="FootnoteReference"/>
          <w:rFonts w:ascii="Arial" w:hAnsi="Arial" w:cs="Arial"/>
        </w:rPr>
        <w:footnoteRef/>
      </w:r>
      <w:r>
        <w:rPr>
          <w:rFonts w:ascii="Arial" w:hAnsi="Arial" w:cs="Arial"/>
        </w:rPr>
        <w:t xml:space="preserve"> </w:t>
      </w:r>
      <w:r w:rsidRPr="00A540F8">
        <w:rPr>
          <w:rFonts w:cs="Arial"/>
        </w:rPr>
        <w:t>ABFL, Mensajes e Informes a la Asamblea de 1877, Informe del Gobernador de la Provincia de Pichincha p. XLII.</w:t>
      </w:r>
    </w:p>
  </w:footnote>
  <w:footnote w:id="23">
    <w:p w:rsidR="00E8546D" w:rsidRPr="00A540F8" w:rsidRDefault="00E8546D" w:rsidP="00E8546D">
      <w:pPr>
        <w:pStyle w:val="FootnoteText"/>
        <w:rPr>
          <w:rFonts w:cs="Arial"/>
        </w:rPr>
      </w:pPr>
    </w:p>
    <w:p w:rsidR="00E8546D" w:rsidRPr="00A540F8" w:rsidRDefault="00E8546D" w:rsidP="00E8546D">
      <w:pPr>
        <w:pStyle w:val="FootnoteText"/>
        <w:rPr>
          <w:rFonts w:cs="Arial"/>
        </w:rPr>
      </w:pPr>
      <w:r>
        <w:rPr>
          <w:rStyle w:val="FootnoteReference"/>
          <w:rFonts w:ascii="Arial" w:hAnsi="Arial" w:cs="Arial"/>
        </w:rPr>
        <w:footnoteRef/>
      </w:r>
      <w:r>
        <w:rPr>
          <w:rFonts w:ascii="Arial" w:hAnsi="Arial" w:cs="Arial"/>
        </w:rPr>
        <w:t xml:space="preserve"> </w:t>
      </w:r>
      <w:r w:rsidRPr="00A540F8">
        <w:rPr>
          <w:rFonts w:cs="Arial"/>
        </w:rPr>
        <w:t>ABFL, Mensajes e Informes a la Asamblea de 1877, Informe del Gobernador de la Provincia de Pichincha.</w:t>
      </w:r>
    </w:p>
  </w:footnote>
  <w:footnote w:id="24">
    <w:p w:rsidR="00E8546D" w:rsidRPr="00A540F8" w:rsidRDefault="00E8546D" w:rsidP="00E8546D">
      <w:pPr>
        <w:pStyle w:val="FootnoteText"/>
        <w:rPr>
          <w:rFonts w:cs="Arial"/>
        </w:rPr>
      </w:pPr>
    </w:p>
    <w:p w:rsidR="00E8546D" w:rsidRPr="00A540F8" w:rsidRDefault="00E8546D" w:rsidP="00E8546D">
      <w:pPr>
        <w:pStyle w:val="FootnoteText"/>
        <w:rPr>
          <w:rFonts w:cs="Arial"/>
        </w:rPr>
      </w:pPr>
      <w:r w:rsidRPr="00A540F8">
        <w:rPr>
          <w:rStyle w:val="FootnoteReference"/>
          <w:rFonts w:cs="Arial"/>
        </w:rPr>
        <w:footnoteRef/>
      </w:r>
      <w:r w:rsidRPr="00A540F8">
        <w:rPr>
          <w:rFonts w:cs="Arial"/>
        </w:rPr>
        <w:t xml:space="preserve"> ABFL, Mensajes e Informes a la Asamblea de 1877, Informe del</w:t>
      </w:r>
      <w:r w:rsidR="00F41FBF">
        <w:rPr>
          <w:rFonts w:cs="Arial"/>
        </w:rPr>
        <w:t xml:space="preserve"> Subsecretario de Hacienda</w:t>
      </w:r>
      <w:r w:rsidRPr="00A540F8">
        <w:rPr>
          <w:rFonts w:cs="Arial"/>
        </w:rPr>
        <w:t>.</w:t>
      </w:r>
    </w:p>
  </w:footnote>
  <w:footnote w:id="25">
    <w:p w:rsidR="00886755" w:rsidRDefault="00886755" w:rsidP="00886755">
      <w:pPr>
        <w:pStyle w:val="FootnoteText"/>
        <w:rPr>
          <w:rFonts w:ascii="Arial" w:hAnsi="Arial" w:cs="Arial"/>
        </w:rPr>
      </w:pPr>
    </w:p>
    <w:p w:rsidR="00886755" w:rsidRPr="00A540F8" w:rsidRDefault="00886755" w:rsidP="00886755">
      <w:pPr>
        <w:pStyle w:val="FootnoteText"/>
        <w:rPr>
          <w:rFonts w:cs="Arial"/>
        </w:rPr>
      </w:pPr>
      <w:r>
        <w:rPr>
          <w:rStyle w:val="FootnoteReference"/>
          <w:rFonts w:ascii="Arial" w:hAnsi="Arial" w:cs="Arial"/>
        </w:rPr>
        <w:footnoteRef/>
      </w:r>
      <w:r>
        <w:rPr>
          <w:rFonts w:ascii="Arial" w:hAnsi="Arial" w:cs="Arial"/>
        </w:rPr>
        <w:t xml:space="preserve"> </w:t>
      </w:r>
      <w:r w:rsidRPr="00A540F8">
        <w:rPr>
          <w:rFonts w:cs="Arial"/>
        </w:rPr>
        <w:t>ABFL, Memorias e Informes al Congreso de 1875, Mensaje del Presidente.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1A6" w:rsidRDefault="003861A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rsidR="003861A6" w:rsidRDefault="003861A6">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1A6" w:rsidRDefault="003861A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86BD2">
      <w:rPr>
        <w:rStyle w:val="PageNumber"/>
        <w:noProof/>
      </w:rPr>
      <w:t>1</w:t>
    </w:r>
    <w:r>
      <w:rPr>
        <w:rStyle w:val="PageNumber"/>
      </w:rPr>
      <w:fldChar w:fldCharType="end"/>
    </w:r>
  </w:p>
  <w:p w:rsidR="003861A6" w:rsidRDefault="003861A6">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03B0E54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9F7096"/>
    <w:multiLevelType w:val="hybridMultilevel"/>
    <w:tmpl w:val="180CC7A6"/>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
    <w:nsid w:val="15B9038D"/>
    <w:multiLevelType w:val="multilevel"/>
    <w:tmpl w:val="AF004634"/>
    <w:lvl w:ilvl="0">
      <w:start w:val="7"/>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3">
    <w:nsid w:val="18580B1B"/>
    <w:multiLevelType w:val="hybridMultilevel"/>
    <w:tmpl w:val="73DE9DC6"/>
    <w:lvl w:ilvl="0" w:tplc="0C0A0011">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19CB34C6"/>
    <w:multiLevelType w:val="singleLevel"/>
    <w:tmpl w:val="7C5077A0"/>
    <w:lvl w:ilvl="0">
      <w:start w:val="8"/>
      <w:numFmt w:val="decimal"/>
      <w:lvlText w:val="%1"/>
      <w:lvlJc w:val="left"/>
      <w:pPr>
        <w:tabs>
          <w:tab w:val="num" w:pos="1080"/>
        </w:tabs>
        <w:ind w:left="1080" w:hanging="360"/>
      </w:pPr>
      <w:rPr>
        <w:rFonts w:hint="default"/>
      </w:rPr>
    </w:lvl>
  </w:abstractNum>
  <w:abstractNum w:abstractNumId="5">
    <w:nsid w:val="27BC0CDC"/>
    <w:multiLevelType w:val="hybridMultilevel"/>
    <w:tmpl w:val="E9863892"/>
    <w:lvl w:ilvl="0" w:tplc="0C0A0011">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nsid w:val="283E03AE"/>
    <w:multiLevelType w:val="hybridMultilevel"/>
    <w:tmpl w:val="AC7EE862"/>
    <w:lvl w:ilvl="0" w:tplc="C37604A0">
      <w:start w:val="36"/>
      <w:numFmt w:val="bullet"/>
      <w:lvlText w:val=""/>
      <w:lvlJc w:val="left"/>
      <w:pPr>
        <w:tabs>
          <w:tab w:val="num" w:pos="605"/>
        </w:tabs>
        <w:ind w:left="605" w:hanging="855"/>
      </w:pPr>
      <w:rPr>
        <w:rFonts w:ascii="Symbol" w:eastAsia="Times New Roman" w:hAnsi="Symbol" w:hint="default"/>
        <w:i w:val="0"/>
        <w:iCs w:val="0"/>
        <w:sz w:val="32"/>
        <w:szCs w:val="32"/>
      </w:rPr>
    </w:lvl>
    <w:lvl w:ilvl="1" w:tplc="0C0A0003">
      <w:start w:val="1"/>
      <w:numFmt w:val="bullet"/>
      <w:lvlText w:val="o"/>
      <w:lvlJc w:val="left"/>
      <w:pPr>
        <w:tabs>
          <w:tab w:val="num" w:pos="830"/>
        </w:tabs>
        <w:ind w:left="830" w:hanging="360"/>
      </w:pPr>
      <w:rPr>
        <w:rFonts w:ascii="Courier New" w:hAnsi="Courier New" w:cs="Courier New" w:hint="default"/>
      </w:rPr>
    </w:lvl>
    <w:lvl w:ilvl="2" w:tplc="0C0A0005">
      <w:start w:val="1"/>
      <w:numFmt w:val="bullet"/>
      <w:lvlText w:val=""/>
      <w:lvlJc w:val="left"/>
      <w:pPr>
        <w:tabs>
          <w:tab w:val="num" w:pos="1550"/>
        </w:tabs>
        <w:ind w:left="1550" w:hanging="360"/>
      </w:pPr>
      <w:rPr>
        <w:rFonts w:ascii="Wingdings" w:hAnsi="Wingdings" w:cs="Wingdings" w:hint="default"/>
      </w:rPr>
    </w:lvl>
    <w:lvl w:ilvl="3" w:tplc="0C0A0001">
      <w:start w:val="1"/>
      <w:numFmt w:val="bullet"/>
      <w:lvlText w:val=""/>
      <w:lvlJc w:val="left"/>
      <w:pPr>
        <w:tabs>
          <w:tab w:val="num" w:pos="2270"/>
        </w:tabs>
        <w:ind w:left="2270" w:hanging="360"/>
      </w:pPr>
      <w:rPr>
        <w:rFonts w:ascii="Symbol" w:hAnsi="Symbol" w:cs="Symbol" w:hint="default"/>
      </w:rPr>
    </w:lvl>
    <w:lvl w:ilvl="4" w:tplc="0C0A0003">
      <w:start w:val="1"/>
      <w:numFmt w:val="bullet"/>
      <w:lvlText w:val="o"/>
      <w:lvlJc w:val="left"/>
      <w:pPr>
        <w:tabs>
          <w:tab w:val="num" w:pos="2990"/>
        </w:tabs>
        <w:ind w:left="2990" w:hanging="360"/>
      </w:pPr>
      <w:rPr>
        <w:rFonts w:ascii="Courier New" w:hAnsi="Courier New" w:cs="Courier New" w:hint="default"/>
      </w:rPr>
    </w:lvl>
    <w:lvl w:ilvl="5" w:tplc="0C0A0005">
      <w:start w:val="1"/>
      <w:numFmt w:val="bullet"/>
      <w:lvlText w:val=""/>
      <w:lvlJc w:val="left"/>
      <w:pPr>
        <w:tabs>
          <w:tab w:val="num" w:pos="3710"/>
        </w:tabs>
        <w:ind w:left="3710" w:hanging="360"/>
      </w:pPr>
      <w:rPr>
        <w:rFonts w:ascii="Wingdings" w:hAnsi="Wingdings" w:cs="Wingdings" w:hint="default"/>
      </w:rPr>
    </w:lvl>
    <w:lvl w:ilvl="6" w:tplc="0C0A0001">
      <w:start w:val="1"/>
      <w:numFmt w:val="bullet"/>
      <w:lvlText w:val=""/>
      <w:lvlJc w:val="left"/>
      <w:pPr>
        <w:tabs>
          <w:tab w:val="num" w:pos="4430"/>
        </w:tabs>
        <w:ind w:left="4430" w:hanging="360"/>
      </w:pPr>
      <w:rPr>
        <w:rFonts w:ascii="Symbol" w:hAnsi="Symbol" w:cs="Symbol" w:hint="default"/>
      </w:rPr>
    </w:lvl>
    <w:lvl w:ilvl="7" w:tplc="0C0A0003">
      <w:start w:val="1"/>
      <w:numFmt w:val="bullet"/>
      <w:lvlText w:val="o"/>
      <w:lvlJc w:val="left"/>
      <w:pPr>
        <w:tabs>
          <w:tab w:val="num" w:pos="5150"/>
        </w:tabs>
        <w:ind w:left="5150" w:hanging="360"/>
      </w:pPr>
      <w:rPr>
        <w:rFonts w:ascii="Courier New" w:hAnsi="Courier New" w:cs="Courier New" w:hint="default"/>
      </w:rPr>
    </w:lvl>
    <w:lvl w:ilvl="8" w:tplc="0C0A0005">
      <w:start w:val="1"/>
      <w:numFmt w:val="bullet"/>
      <w:lvlText w:val=""/>
      <w:lvlJc w:val="left"/>
      <w:pPr>
        <w:tabs>
          <w:tab w:val="num" w:pos="5870"/>
        </w:tabs>
        <w:ind w:left="5870" w:hanging="360"/>
      </w:pPr>
      <w:rPr>
        <w:rFonts w:ascii="Wingdings" w:hAnsi="Wingdings" w:cs="Wingdings" w:hint="default"/>
      </w:rPr>
    </w:lvl>
  </w:abstractNum>
  <w:abstractNum w:abstractNumId="7">
    <w:nsid w:val="31637300"/>
    <w:multiLevelType w:val="singleLevel"/>
    <w:tmpl w:val="2684FBE0"/>
    <w:lvl w:ilvl="0">
      <w:start w:val="20"/>
      <w:numFmt w:val="decimal"/>
      <w:lvlText w:val="%1"/>
      <w:lvlJc w:val="left"/>
      <w:pPr>
        <w:tabs>
          <w:tab w:val="num" w:pos="360"/>
        </w:tabs>
        <w:ind w:left="360" w:hanging="360"/>
      </w:pPr>
      <w:rPr>
        <w:rFonts w:hint="default"/>
      </w:rPr>
    </w:lvl>
  </w:abstractNum>
  <w:abstractNum w:abstractNumId="8">
    <w:nsid w:val="35B635FC"/>
    <w:multiLevelType w:val="multilevel"/>
    <w:tmpl w:val="94A4C4A4"/>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9">
    <w:nsid w:val="364108EA"/>
    <w:multiLevelType w:val="singleLevel"/>
    <w:tmpl w:val="0C0A000F"/>
    <w:lvl w:ilvl="0">
      <w:start w:val="8"/>
      <w:numFmt w:val="decimal"/>
      <w:lvlText w:val="%1."/>
      <w:lvlJc w:val="left"/>
      <w:pPr>
        <w:tabs>
          <w:tab w:val="num" w:pos="360"/>
        </w:tabs>
        <w:ind w:left="360" w:hanging="360"/>
      </w:pPr>
      <w:rPr>
        <w:rFonts w:hint="default"/>
      </w:rPr>
    </w:lvl>
  </w:abstractNum>
  <w:abstractNum w:abstractNumId="10">
    <w:nsid w:val="3AEE701A"/>
    <w:multiLevelType w:val="singleLevel"/>
    <w:tmpl w:val="CDD85C18"/>
    <w:lvl w:ilvl="0">
      <w:numFmt w:val="bullet"/>
      <w:lvlText w:val="–"/>
      <w:lvlJc w:val="left"/>
      <w:pPr>
        <w:tabs>
          <w:tab w:val="num" w:pos="405"/>
        </w:tabs>
        <w:ind w:left="405" w:hanging="360"/>
      </w:pPr>
      <w:rPr>
        <w:rFonts w:hint="default"/>
      </w:rPr>
    </w:lvl>
  </w:abstractNum>
  <w:abstractNum w:abstractNumId="11">
    <w:nsid w:val="450D3A91"/>
    <w:multiLevelType w:val="singleLevel"/>
    <w:tmpl w:val="0F1E5F8A"/>
    <w:lvl w:ilvl="0">
      <w:start w:val="20"/>
      <w:numFmt w:val="decimal"/>
      <w:lvlText w:val="%1"/>
      <w:lvlJc w:val="left"/>
      <w:pPr>
        <w:tabs>
          <w:tab w:val="num" w:pos="360"/>
        </w:tabs>
        <w:ind w:left="360" w:hanging="360"/>
      </w:pPr>
      <w:rPr>
        <w:rFonts w:hint="default"/>
      </w:rPr>
    </w:lvl>
  </w:abstractNum>
  <w:abstractNum w:abstractNumId="12">
    <w:nsid w:val="4CE8338D"/>
    <w:multiLevelType w:val="singleLevel"/>
    <w:tmpl w:val="EBB86FDA"/>
    <w:lvl w:ilvl="0">
      <w:start w:val="15"/>
      <w:numFmt w:val="decimal"/>
      <w:lvlText w:val="%1"/>
      <w:lvlJc w:val="left"/>
      <w:pPr>
        <w:tabs>
          <w:tab w:val="num" w:pos="420"/>
        </w:tabs>
        <w:ind w:left="420" w:hanging="420"/>
      </w:pPr>
      <w:rPr>
        <w:rFonts w:hint="default"/>
      </w:rPr>
    </w:lvl>
  </w:abstractNum>
  <w:abstractNum w:abstractNumId="13">
    <w:nsid w:val="5AC34318"/>
    <w:multiLevelType w:val="singleLevel"/>
    <w:tmpl w:val="7C485B6C"/>
    <w:lvl w:ilvl="0">
      <w:start w:val="7"/>
      <w:numFmt w:val="decimal"/>
      <w:lvlText w:val="%1"/>
      <w:lvlJc w:val="left"/>
      <w:pPr>
        <w:tabs>
          <w:tab w:val="num" w:pos="360"/>
        </w:tabs>
        <w:ind w:left="360" w:hanging="360"/>
      </w:pPr>
      <w:rPr>
        <w:rFonts w:hint="default"/>
        <w:sz w:val="20"/>
      </w:rPr>
    </w:lvl>
  </w:abstractNum>
  <w:abstractNum w:abstractNumId="14">
    <w:nsid w:val="5E256A11"/>
    <w:multiLevelType w:val="singleLevel"/>
    <w:tmpl w:val="D7267EF8"/>
    <w:lvl w:ilvl="0">
      <w:start w:val="8"/>
      <w:numFmt w:val="decimal"/>
      <w:lvlText w:val="%1."/>
      <w:lvlJc w:val="left"/>
      <w:pPr>
        <w:tabs>
          <w:tab w:val="num" w:pos="1065"/>
        </w:tabs>
        <w:ind w:left="1065" w:hanging="420"/>
      </w:pPr>
      <w:rPr>
        <w:rFonts w:hint="default"/>
      </w:rPr>
    </w:lvl>
  </w:abstractNum>
  <w:abstractNum w:abstractNumId="15">
    <w:nsid w:val="5EAF1BAE"/>
    <w:multiLevelType w:val="singleLevel"/>
    <w:tmpl w:val="1C542708"/>
    <w:lvl w:ilvl="0">
      <w:start w:val="7"/>
      <w:numFmt w:val="decimal"/>
      <w:lvlText w:val="%1"/>
      <w:lvlJc w:val="left"/>
      <w:pPr>
        <w:tabs>
          <w:tab w:val="num" w:pos="360"/>
        </w:tabs>
        <w:ind w:left="360" w:hanging="360"/>
      </w:pPr>
      <w:rPr>
        <w:rFonts w:hint="default"/>
      </w:rPr>
    </w:lvl>
  </w:abstractNum>
  <w:abstractNum w:abstractNumId="16">
    <w:nsid w:val="675A414E"/>
    <w:multiLevelType w:val="hybridMultilevel"/>
    <w:tmpl w:val="5CF81F76"/>
    <w:lvl w:ilvl="0" w:tplc="0C0A0011">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nsid w:val="6A755DEB"/>
    <w:multiLevelType w:val="hybridMultilevel"/>
    <w:tmpl w:val="05EA3296"/>
    <w:lvl w:ilvl="0" w:tplc="0C0A0017">
      <w:start w:val="3"/>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nsid w:val="6B0E56B0"/>
    <w:multiLevelType w:val="singleLevel"/>
    <w:tmpl w:val="0C0A0017"/>
    <w:lvl w:ilvl="0">
      <w:start w:val="1"/>
      <w:numFmt w:val="lowerLetter"/>
      <w:lvlText w:val="%1)"/>
      <w:lvlJc w:val="left"/>
      <w:pPr>
        <w:tabs>
          <w:tab w:val="num" w:pos="360"/>
        </w:tabs>
        <w:ind w:left="360" w:hanging="360"/>
      </w:pPr>
      <w:rPr>
        <w:rFonts w:hint="default"/>
      </w:rPr>
    </w:lvl>
  </w:abstractNum>
  <w:num w:numId="1">
    <w:abstractNumId w:val="10"/>
  </w:num>
  <w:num w:numId="2">
    <w:abstractNumId w:val="8"/>
  </w:num>
  <w:num w:numId="3">
    <w:abstractNumId w:val="18"/>
  </w:num>
  <w:num w:numId="4">
    <w:abstractNumId w:val="4"/>
  </w:num>
  <w:num w:numId="5">
    <w:abstractNumId w:val="14"/>
  </w:num>
  <w:num w:numId="6">
    <w:abstractNumId w:val="9"/>
  </w:num>
  <w:num w:numId="7">
    <w:abstractNumId w:val="2"/>
  </w:num>
  <w:num w:numId="8">
    <w:abstractNumId w:val="15"/>
  </w:num>
  <w:num w:numId="9">
    <w:abstractNumId w:val="13"/>
  </w:num>
  <w:num w:numId="10">
    <w:abstractNumId w:val="12"/>
  </w:num>
  <w:num w:numId="11">
    <w:abstractNumId w:val="7"/>
  </w:num>
  <w:num w:numId="12">
    <w:abstractNumId w:val="11"/>
  </w:num>
  <w:num w:numId="13">
    <w:abstractNumId w:val="6"/>
  </w:num>
  <w:num w:numId="14">
    <w:abstractNumId w:val="3"/>
  </w:num>
  <w:num w:numId="15">
    <w:abstractNumId w:val="16"/>
  </w:num>
  <w:num w:numId="16">
    <w:abstractNumId w:val="5"/>
  </w:num>
  <w:num w:numId="17">
    <w:abstractNumId w:val="17"/>
  </w:num>
  <w:num w:numId="18">
    <w:abstractNumId w:val="1"/>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4F1F"/>
    <w:rsid w:val="00001515"/>
    <w:rsid w:val="0001355B"/>
    <w:rsid w:val="00013A3E"/>
    <w:rsid w:val="00013FE0"/>
    <w:rsid w:val="00014F66"/>
    <w:rsid w:val="000154E8"/>
    <w:rsid w:val="00020096"/>
    <w:rsid w:val="00020FED"/>
    <w:rsid w:val="00021CF3"/>
    <w:rsid w:val="00026BEC"/>
    <w:rsid w:val="00027672"/>
    <w:rsid w:val="00031A35"/>
    <w:rsid w:val="000322C5"/>
    <w:rsid w:val="00036348"/>
    <w:rsid w:val="00043BDA"/>
    <w:rsid w:val="00047CC0"/>
    <w:rsid w:val="000500DA"/>
    <w:rsid w:val="00052A7C"/>
    <w:rsid w:val="00052FE2"/>
    <w:rsid w:val="000530B3"/>
    <w:rsid w:val="00055F3A"/>
    <w:rsid w:val="000621AF"/>
    <w:rsid w:val="00062AC8"/>
    <w:rsid w:val="000668D8"/>
    <w:rsid w:val="000717A5"/>
    <w:rsid w:val="00072DCE"/>
    <w:rsid w:val="00075BF4"/>
    <w:rsid w:val="00080CA6"/>
    <w:rsid w:val="00087475"/>
    <w:rsid w:val="00090091"/>
    <w:rsid w:val="000908F8"/>
    <w:rsid w:val="00092179"/>
    <w:rsid w:val="00094754"/>
    <w:rsid w:val="0009623E"/>
    <w:rsid w:val="00097BF4"/>
    <w:rsid w:val="000A29BF"/>
    <w:rsid w:val="000A4AC3"/>
    <w:rsid w:val="000A53F7"/>
    <w:rsid w:val="000B60F9"/>
    <w:rsid w:val="000C53E7"/>
    <w:rsid w:val="000C679F"/>
    <w:rsid w:val="000D16C7"/>
    <w:rsid w:val="000D7B5B"/>
    <w:rsid w:val="000E03A8"/>
    <w:rsid w:val="000E7939"/>
    <w:rsid w:val="000E7D01"/>
    <w:rsid w:val="000F3D61"/>
    <w:rsid w:val="000F60AF"/>
    <w:rsid w:val="00102E63"/>
    <w:rsid w:val="00103A05"/>
    <w:rsid w:val="00103D34"/>
    <w:rsid w:val="001062C2"/>
    <w:rsid w:val="0010730D"/>
    <w:rsid w:val="00107B27"/>
    <w:rsid w:val="00110C28"/>
    <w:rsid w:val="00112631"/>
    <w:rsid w:val="001172B0"/>
    <w:rsid w:val="00117E00"/>
    <w:rsid w:val="00117EF0"/>
    <w:rsid w:val="0012309E"/>
    <w:rsid w:val="0012386E"/>
    <w:rsid w:val="00124F32"/>
    <w:rsid w:val="00131B17"/>
    <w:rsid w:val="001336F8"/>
    <w:rsid w:val="001344D5"/>
    <w:rsid w:val="00134F63"/>
    <w:rsid w:val="001355DB"/>
    <w:rsid w:val="00136565"/>
    <w:rsid w:val="00136E5A"/>
    <w:rsid w:val="00144569"/>
    <w:rsid w:val="0015003E"/>
    <w:rsid w:val="001505B1"/>
    <w:rsid w:val="00154D83"/>
    <w:rsid w:val="001564A9"/>
    <w:rsid w:val="0015778E"/>
    <w:rsid w:val="00157962"/>
    <w:rsid w:val="00161ABC"/>
    <w:rsid w:val="0016537F"/>
    <w:rsid w:val="00166245"/>
    <w:rsid w:val="00166832"/>
    <w:rsid w:val="00170285"/>
    <w:rsid w:val="00170A6E"/>
    <w:rsid w:val="00170DD1"/>
    <w:rsid w:val="0017326C"/>
    <w:rsid w:val="001734F5"/>
    <w:rsid w:val="00176109"/>
    <w:rsid w:val="00177CD9"/>
    <w:rsid w:val="00180752"/>
    <w:rsid w:val="00182813"/>
    <w:rsid w:val="00184309"/>
    <w:rsid w:val="00186BFA"/>
    <w:rsid w:val="00187F54"/>
    <w:rsid w:val="00187FCD"/>
    <w:rsid w:val="00190887"/>
    <w:rsid w:val="00193CEF"/>
    <w:rsid w:val="00196F36"/>
    <w:rsid w:val="00197726"/>
    <w:rsid w:val="001A0072"/>
    <w:rsid w:val="001A67E3"/>
    <w:rsid w:val="001B016C"/>
    <w:rsid w:val="001B0768"/>
    <w:rsid w:val="001B1E48"/>
    <w:rsid w:val="001B2178"/>
    <w:rsid w:val="001B2216"/>
    <w:rsid w:val="001B4746"/>
    <w:rsid w:val="001B4DE6"/>
    <w:rsid w:val="001B4F3F"/>
    <w:rsid w:val="001B53C5"/>
    <w:rsid w:val="001B74A8"/>
    <w:rsid w:val="001C16DA"/>
    <w:rsid w:val="001C2EC5"/>
    <w:rsid w:val="001C3563"/>
    <w:rsid w:val="001C481B"/>
    <w:rsid w:val="001C4FD0"/>
    <w:rsid w:val="001C6A03"/>
    <w:rsid w:val="001C714C"/>
    <w:rsid w:val="001D1CCC"/>
    <w:rsid w:val="001D3D5A"/>
    <w:rsid w:val="001D433A"/>
    <w:rsid w:val="001D441F"/>
    <w:rsid w:val="001D4EC8"/>
    <w:rsid w:val="001D7350"/>
    <w:rsid w:val="001E10EF"/>
    <w:rsid w:val="001E2A1E"/>
    <w:rsid w:val="001E36E5"/>
    <w:rsid w:val="001E6000"/>
    <w:rsid w:val="001E6EC8"/>
    <w:rsid w:val="001F3ED3"/>
    <w:rsid w:val="002002A1"/>
    <w:rsid w:val="0020038C"/>
    <w:rsid w:val="00203DC3"/>
    <w:rsid w:val="00206632"/>
    <w:rsid w:val="002078B8"/>
    <w:rsid w:val="002112E6"/>
    <w:rsid w:val="00211D33"/>
    <w:rsid w:val="002140C0"/>
    <w:rsid w:val="002159E2"/>
    <w:rsid w:val="002170D5"/>
    <w:rsid w:val="00224612"/>
    <w:rsid w:val="0022705F"/>
    <w:rsid w:val="00231091"/>
    <w:rsid w:val="002326F4"/>
    <w:rsid w:val="002339C0"/>
    <w:rsid w:val="0023454B"/>
    <w:rsid w:val="00236D2D"/>
    <w:rsid w:val="00242279"/>
    <w:rsid w:val="00245A22"/>
    <w:rsid w:val="00245BD6"/>
    <w:rsid w:val="002476C4"/>
    <w:rsid w:val="0026097D"/>
    <w:rsid w:val="00261944"/>
    <w:rsid w:val="0026538B"/>
    <w:rsid w:val="002700C5"/>
    <w:rsid w:val="002721F0"/>
    <w:rsid w:val="00272810"/>
    <w:rsid w:val="002745F8"/>
    <w:rsid w:val="00276566"/>
    <w:rsid w:val="0027669B"/>
    <w:rsid w:val="002777B3"/>
    <w:rsid w:val="00282976"/>
    <w:rsid w:val="00282D9D"/>
    <w:rsid w:val="00290F4E"/>
    <w:rsid w:val="002920DD"/>
    <w:rsid w:val="00294C8D"/>
    <w:rsid w:val="00296491"/>
    <w:rsid w:val="002A0A14"/>
    <w:rsid w:val="002A1050"/>
    <w:rsid w:val="002A1432"/>
    <w:rsid w:val="002A1DF2"/>
    <w:rsid w:val="002B0AE3"/>
    <w:rsid w:val="002B2C0F"/>
    <w:rsid w:val="002B2C7A"/>
    <w:rsid w:val="002B38D3"/>
    <w:rsid w:val="002B4D55"/>
    <w:rsid w:val="002B4E64"/>
    <w:rsid w:val="002B666B"/>
    <w:rsid w:val="002B7F3B"/>
    <w:rsid w:val="002C2734"/>
    <w:rsid w:val="002C389D"/>
    <w:rsid w:val="002C4694"/>
    <w:rsid w:val="002C4F1F"/>
    <w:rsid w:val="002C5297"/>
    <w:rsid w:val="002C6586"/>
    <w:rsid w:val="002C6612"/>
    <w:rsid w:val="002C76A5"/>
    <w:rsid w:val="002D2258"/>
    <w:rsid w:val="002D2936"/>
    <w:rsid w:val="002D5CF9"/>
    <w:rsid w:val="002E0015"/>
    <w:rsid w:val="002E07DF"/>
    <w:rsid w:val="002E0EE0"/>
    <w:rsid w:val="002E2CDC"/>
    <w:rsid w:val="002E67D9"/>
    <w:rsid w:val="002E7EF5"/>
    <w:rsid w:val="002F16E4"/>
    <w:rsid w:val="002F1EC1"/>
    <w:rsid w:val="002F592B"/>
    <w:rsid w:val="002F63F5"/>
    <w:rsid w:val="00304E32"/>
    <w:rsid w:val="0030515B"/>
    <w:rsid w:val="00307D4B"/>
    <w:rsid w:val="00310886"/>
    <w:rsid w:val="00311EF6"/>
    <w:rsid w:val="003144AB"/>
    <w:rsid w:val="003178A8"/>
    <w:rsid w:val="003209D5"/>
    <w:rsid w:val="00320FBA"/>
    <w:rsid w:val="0032195A"/>
    <w:rsid w:val="00326043"/>
    <w:rsid w:val="00330EBA"/>
    <w:rsid w:val="00345470"/>
    <w:rsid w:val="00345884"/>
    <w:rsid w:val="003478DA"/>
    <w:rsid w:val="003568E9"/>
    <w:rsid w:val="0036056A"/>
    <w:rsid w:val="00362B5F"/>
    <w:rsid w:val="00363530"/>
    <w:rsid w:val="003720E5"/>
    <w:rsid w:val="00372A92"/>
    <w:rsid w:val="003731B4"/>
    <w:rsid w:val="00374F3A"/>
    <w:rsid w:val="003765E1"/>
    <w:rsid w:val="00376F86"/>
    <w:rsid w:val="003842BD"/>
    <w:rsid w:val="003861A6"/>
    <w:rsid w:val="00387043"/>
    <w:rsid w:val="003957E9"/>
    <w:rsid w:val="003973B0"/>
    <w:rsid w:val="003A1C82"/>
    <w:rsid w:val="003A2533"/>
    <w:rsid w:val="003A30DC"/>
    <w:rsid w:val="003A4E21"/>
    <w:rsid w:val="003A5809"/>
    <w:rsid w:val="003A6292"/>
    <w:rsid w:val="003A632A"/>
    <w:rsid w:val="003B084A"/>
    <w:rsid w:val="003B4479"/>
    <w:rsid w:val="003B6876"/>
    <w:rsid w:val="003B7578"/>
    <w:rsid w:val="003C06B1"/>
    <w:rsid w:val="003C203D"/>
    <w:rsid w:val="003C5DD8"/>
    <w:rsid w:val="003E2077"/>
    <w:rsid w:val="003E3690"/>
    <w:rsid w:val="003E4A18"/>
    <w:rsid w:val="003E6BD7"/>
    <w:rsid w:val="003F2D6E"/>
    <w:rsid w:val="003F4866"/>
    <w:rsid w:val="003F49D7"/>
    <w:rsid w:val="003F653E"/>
    <w:rsid w:val="0040039C"/>
    <w:rsid w:val="004012BC"/>
    <w:rsid w:val="00402CFC"/>
    <w:rsid w:val="00406779"/>
    <w:rsid w:val="00406951"/>
    <w:rsid w:val="00407833"/>
    <w:rsid w:val="00411B36"/>
    <w:rsid w:val="00412BE0"/>
    <w:rsid w:val="00416DF6"/>
    <w:rsid w:val="00420579"/>
    <w:rsid w:val="004244D6"/>
    <w:rsid w:val="0043027F"/>
    <w:rsid w:val="0043277D"/>
    <w:rsid w:val="0043372E"/>
    <w:rsid w:val="00434C03"/>
    <w:rsid w:val="00435676"/>
    <w:rsid w:val="00435AD9"/>
    <w:rsid w:val="00443C79"/>
    <w:rsid w:val="00444A48"/>
    <w:rsid w:val="00446F9A"/>
    <w:rsid w:val="0045134F"/>
    <w:rsid w:val="00451EAF"/>
    <w:rsid w:val="004522BD"/>
    <w:rsid w:val="004539FA"/>
    <w:rsid w:val="00453DA3"/>
    <w:rsid w:val="00454E65"/>
    <w:rsid w:val="0046056F"/>
    <w:rsid w:val="0046159C"/>
    <w:rsid w:val="00462097"/>
    <w:rsid w:val="00465EA5"/>
    <w:rsid w:val="00471D05"/>
    <w:rsid w:val="00476537"/>
    <w:rsid w:val="0048303F"/>
    <w:rsid w:val="00486017"/>
    <w:rsid w:val="00491448"/>
    <w:rsid w:val="00497D9F"/>
    <w:rsid w:val="004A34FE"/>
    <w:rsid w:val="004A55CC"/>
    <w:rsid w:val="004A5618"/>
    <w:rsid w:val="004A5BE4"/>
    <w:rsid w:val="004A69ED"/>
    <w:rsid w:val="004A7D78"/>
    <w:rsid w:val="004B0377"/>
    <w:rsid w:val="004B0F75"/>
    <w:rsid w:val="004B48A7"/>
    <w:rsid w:val="004B6A3B"/>
    <w:rsid w:val="004B744B"/>
    <w:rsid w:val="004C15F5"/>
    <w:rsid w:val="004C30CC"/>
    <w:rsid w:val="004C3401"/>
    <w:rsid w:val="004C3C37"/>
    <w:rsid w:val="004C6774"/>
    <w:rsid w:val="004D2197"/>
    <w:rsid w:val="004D3014"/>
    <w:rsid w:val="004D39A7"/>
    <w:rsid w:val="004D52EA"/>
    <w:rsid w:val="004D6338"/>
    <w:rsid w:val="004D792E"/>
    <w:rsid w:val="004D7B34"/>
    <w:rsid w:val="004E0962"/>
    <w:rsid w:val="004F109B"/>
    <w:rsid w:val="004F295A"/>
    <w:rsid w:val="004F497E"/>
    <w:rsid w:val="004F5617"/>
    <w:rsid w:val="004F73CC"/>
    <w:rsid w:val="005015CB"/>
    <w:rsid w:val="00502FF9"/>
    <w:rsid w:val="0050462C"/>
    <w:rsid w:val="00505630"/>
    <w:rsid w:val="005115EB"/>
    <w:rsid w:val="00515138"/>
    <w:rsid w:val="0051577D"/>
    <w:rsid w:val="005235B5"/>
    <w:rsid w:val="00523E94"/>
    <w:rsid w:val="005260CB"/>
    <w:rsid w:val="005267C4"/>
    <w:rsid w:val="0053080A"/>
    <w:rsid w:val="00530EDC"/>
    <w:rsid w:val="00531EF5"/>
    <w:rsid w:val="00533781"/>
    <w:rsid w:val="00533BB7"/>
    <w:rsid w:val="005355AA"/>
    <w:rsid w:val="00536C16"/>
    <w:rsid w:val="00537C3D"/>
    <w:rsid w:val="00542043"/>
    <w:rsid w:val="0054326F"/>
    <w:rsid w:val="00545E58"/>
    <w:rsid w:val="00553E51"/>
    <w:rsid w:val="00554E50"/>
    <w:rsid w:val="005557FF"/>
    <w:rsid w:val="00563096"/>
    <w:rsid w:val="00563ED5"/>
    <w:rsid w:val="00565286"/>
    <w:rsid w:val="0056606D"/>
    <w:rsid w:val="005660D8"/>
    <w:rsid w:val="00580354"/>
    <w:rsid w:val="00580B14"/>
    <w:rsid w:val="00581822"/>
    <w:rsid w:val="00583A8C"/>
    <w:rsid w:val="00584D38"/>
    <w:rsid w:val="00585342"/>
    <w:rsid w:val="00585BA0"/>
    <w:rsid w:val="00585DE2"/>
    <w:rsid w:val="0058744F"/>
    <w:rsid w:val="00590346"/>
    <w:rsid w:val="00595FE0"/>
    <w:rsid w:val="005A0FE6"/>
    <w:rsid w:val="005A222B"/>
    <w:rsid w:val="005A2D48"/>
    <w:rsid w:val="005A46AA"/>
    <w:rsid w:val="005A4865"/>
    <w:rsid w:val="005B039E"/>
    <w:rsid w:val="005B105A"/>
    <w:rsid w:val="005B31F7"/>
    <w:rsid w:val="005B3B4F"/>
    <w:rsid w:val="005B6099"/>
    <w:rsid w:val="005B729A"/>
    <w:rsid w:val="005B7A6E"/>
    <w:rsid w:val="005C3603"/>
    <w:rsid w:val="005C5E85"/>
    <w:rsid w:val="005D2739"/>
    <w:rsid w:val="005D34D7"/>
    <w:rsid w:val="005D3960"/>
    <w:rsid w:val="005D3C5F"/>
    <w:rsid w:val="005D3E01"/>
    <w:rsid w:val="005D7D41"/>
    <w:rsid w:val="005E4CD4"/>
    <w:rsid w:val="005F37DD"/>
    <w:rsid w:val="005F3A33"/>
    <w:rsid w:val="005F49F7"/>
    <w:rsid w:val="005F7BC0"/>
    <w:rsid w:val="00603080"/>
    <w:rsid w:val="00603A13"/>
    <w:rsid w:val="006040FC"/>
    <w:rsid w:val="006056FE"/>
    <w:rsid w:val="00606A40"/>
    <w:rsid w:val="00614184"/>
    <w:rsid w:val="00620D7D"/>
    <w:rsid w:val="0062227B"/>
    <w:rsid w:val="00623925"/>
    <w:rsid w:val="00630F0A"/>
    <w:rsid w:val="00631E84"/>
    <w:rsid w:val="0063412E"/>
    <w:rsid w:val="006348BC"/>
    <w:rsid w:val="00635925"/>
    <w:rsid w:val="00635D29"/>
    <w:rsid w:val="00636979"/>
    <w:rsid w:val="00641465"/>
    <w:rsid w:val="006448F8"/>
    <w:rsid w:val="00646F31"/>
    <w:rsid w:val="00650DB3"/>
    <w:rsid w:val="00650F69"/>
    <w:rsid w:val="00651576"/>
    <w:rsid w:val="00651705"/>
    <w:rsid w:val="0065378E"/>
    <w:rsid w:val="00653FC2"/>
    <w:rsid w:val="006617F6"/>
    <w:rsid w:val="00667A1A"/>
    <w:rsid w:val="00667CEC"/>
    <w:rsid w:val="00671C98"/>
    <w:rsid w:val="00673331"/>
    <w:rsid w:val="006740B3"/>
    <w:rsid w:val="00674D3B"/>
    <w:rsid w:val="00684CC3"/>
    <w:rsid w:val="00686252"/>
    <w:rsid w:val="006911F2"/>
    <w:rsid w:val="00697535"/>
    <w:rsid w:val="00697DF1"/>
    <w:rsid w:val="006A7738"/>
    <w:rsid w:val="006A77E7"/>
    <w:rsid w:val="006B27DD"/>
    <w:rsid w:val="006C17BA"/>
    <w:rsid w:val="006C3062"/>
    <w:rsid w:val="006C3D22"/>
    <w:rsid w:val="006D1864"/>
    <w:rsid w:val="006D2FDD"/>
    <w:rsid w:val="006D42B9"/>
    <w:rsid w:val="006D7761"/>
    <w:rsid w:val="006E0F3B"/>
    <w:rsid w:val="006E238A"/>
    <w:rsid w:val="006E2B15"/>
    <w:rsid w:val="006E41F9"/>
    <w:rsid w:val="006E4BFE"/>
    <w:rsid w:val="006E5C3A"/>
    <w:rsid w:val="006E5DAC"/>
    <w:rsid w:val="006E6D6C"/>
    <w:rsid w:val="006E70FD"/>
    <w:rsid w:val="006F0EFC"/>
    <w:rsid w:val="00701BE8"/>
    <w:rsid w:val="00702395"/>
    <w:rsid w:val="00706C7C"/>
    <w:rsid w:val="00710142"/>
    <w:rsid w:val="00710A30"/>
    <w:rsid w:val="00711F41"/>
    <w:rsid w:val="00715ED3"/>
    <w:rsid w:val="00716286"/>
    <w:rsid w:val="007169D5"/>
    <w:rsid w:val="007228F6"/>
    <w:rsid w:val="0072436F"/>
    <w:rsid w:val="007267A5"/>
    <w:rsid w:val="00734EBC"/>
    <w:rsid w:val="007410F8"/>
    <w:rsid w:val="007424F2"/>
    <w:rsid w:val="007462B7"/>
    <w:rsid w:val="007514D1"/>
    <w:rsid w:val="00754F9F"/>
    <w:rsid w:val="0075527B"/>
    <w:rsid w:val="007576D1"/>
    <w:rsid w:val="00757D78"/>
    <w:rsid w:val="0076033E"/>
    <w:rsid w:val="0076401F"/>
    <w:rsid w:val="00765080"/>
    <w:rsid w:val="0077651B"/>
    <w:rsid w:val="00781EF6"/>
    <w:rsid w:val="007830B4"/>
    <w:rsid w:val="00786610"/>
    <w:rsid w:val="0078753F"/>
    <w:rsid w:val="0079159B"/>
    <w:rsid w:val="007944BE"/>
    <w:rsid w:val="00794D18"/>
    <w:rsid w:val="007A079F"/>
    <w:rsid w:val="007A287C"/>
    <w:rsid w:val="007A5852"/>
    <w:rsid w:val="007B18A1"/>
    <w:rsid w:val="007B32F4"/>
    <w:rsid w:val="007B39CB"/>
    <w:rsid w:val="007B61C8"/>
    <w:rsid w:val="007B7F02"/>
    <w:rsid w:val="007C09A0"/>
    <w:rsid w:val="007C2E3F"/>
    <w:rsid w:val="007C667A"/>
    <w:rsid w:val="007D08AF"/>
    <w:rsid w:val="007D0F51"/>
    <w:rsid w:val="007D2F45"/>
    <w:rsid w:val="007D4EF1"/>
    <w:rsid w:val="007D70CD"/>
    <w:rsid w:val="007E342C"/>
    <w:rsid w:val="007E3525"/>
    <w:rsid w:val="007E54C9"/>
    <w:rsid w:val="007E5C31"/>
    <w:rsid w:val="007E7C71"/>
    <w:rsid w:val="007F2EF8"/>
    <w:rsid w:val="00806BDC"/>
    <w:rsid w:val="00806E4E"/>
    <w:rsid w:val="00810CBB"/>
    <w:rsid w:val="00812694"/>
    <w:rsid w:val="008126C7"/>
    <w:rsid w:val="0081453A"/>
    <w:rsid w:val="008149EA"/>
    <w:rsid w:val="008173AF"/>
    <w:rsid w:val="008214CE"/>
    <w:rsid w:val="00826B51"/>
    <w:rsid w:val="008307EC"/>
    <w:rsid w:val="00832080"/>
    <w:rsid w:val="00836381"/>
    <w:rsid w:val="008365EB"/>
    <w:rsid w:val="0084089D"/>
    <w:rsid w:val="008415ED"/>
    <w:rsid w:val="00850C1E"/>
    <w:rsid w:val="00854596"/>
    <w:rsid w:val="00855BAB"/>
    <w:rsid w:val="00855F72"/>
    <w:rsid w:val="0085749E"/>
    <w:rsid w:val="0086169F"/>
    <w:rsid w:val="008661FC"/>
    <w:rsid w:val="00866743"/>
    <w:rsid w:val="00871996"/>
    <w:rsid w:val="0087212B"/>
    <w:rsid w:val="008737E5"/>
    <w:rsid w:val="008746A1"/>
    <w:rsid w:val="00874945"/>
    <w:rsid w:val="008801F8"/>
    <w:rsid w:val="00881A09"/>
    <w:rsid w:val="00885CF8"/>
    <w:rsid w:val="00886755"/>
    <w:rsid w:val="00894801"/>
    <w:rsid w:val="0089568B"/>
    <w:rsid w:val="00897DB6"/>
    <w:rsid w:val="008A412E"/>
    <w:rsid w:val="008B7879"/>
    <w:rsid w:val="008B7AF0"/>
    <w:rsid w:val="008C036C"/>
    <w:rsid w:val="008C3742"/>
    <w:rsid w:val="008C6916"/>
    <w:rsid w:val="008D23D2"/>
    <w:rsid w:val="008F0408"/>
    <w:rsid w:val="008F10B9"/>
    <w:rsid w:val="008F3536"/>
    <w:rsid w:val="008F6919"/>
    <w:rsid w:val="00901148"/>
    <w:rsid w:val="009071B0"/>
    <w:rsid w:val="009104FA"/>
    <w:rsid w:val="00910A7D"/>
    <w:rsid w:val="0091212B"/>
    <w:rsid w:val="00912DD8"/>
    <w:rsid w:val="00914FC7"/>
    <w:rsid w:val="00915471"/>
    <w:rsid w:val="00920919"/>
    <w:rsid w:val="00920BA1"/>
    <w:rsid w:val="0092125C"/>
    <w:rsid w:val="00923471"/>
    <w:rsid w:val="00925DFC"/>
    <w:rsid w:val="00930FFF"/>
    <w:rsid w:val="00931668"/>
    <w:rsid w:val="00935948"/>
    <w:rsid w:val="009458C3"/>
    <w:rsid w:val="00953470"/>
    <w:rsid w:val="0095466C"/>
    <w:rsid w:val="0096064C"/>
    <w:rsid w:val="00965082"/>
    <w:rsid w:val="00966A48"/>
    <w:rsid w:val="00971569"/>
    <w:rsid w:val="00975597"/>
    <w:rsid w:val="0097674C"/>
    <w:rsid w:val="009769AE"/>
    <w:rsid w:val="00980A5D"/>
    <w:rsid w:val="009816D0"/>
    <w:rsid w:val="009847B3"/>
    <w:rsid w:val="00985C04"/>
    <w:rsid w:val="009908D8"/>
    <w:rsid w:val="009915BC"/>
    <w:rsid w:val="009916EA"/>
    <w:rsid w:val="00993265"/>
    <w:rsid w:val="00993718"/>
    <w:rsid w:val="00994BEC"/>
    <w:rsid w:val="009A3E7D"/>
    <w:rsid w:val="009A4258"/>
    <w:rsid w:val="009A556D"/>
    <w:rsid w:val="009B0F3E"/>
    <w:rsid w:val="009B53FD"/>
    <w:rsid w:val="009C0CE9"/>
    <w:rsid w:val="009C10C9"/>
    <w:rsid w:val="009C134D"/>
    <w:rsid w:val="009C1AAB"/>
    <w:rsid w:val="009C1B6C"/>
    <w:rsid w:val="009D2534"/>
    <w:rsid w:val="009D2EE4"/>
    <w:rsid w:val="009D62D8"/>
    <w:rsid w:val="009D7983"/>
    <w:rsid w:val="009E27E3"/>
    <w:rsid w:val="009E3239"/>
    <w:rsid w:val="009E4FF9"/>
    <w:rsid w:val="009E7708"/>
    <w:rsid w:val="009E7D69"/>
    <w:rsid w:val="009F29FF"/>
    <w:rsid w:val="009F641A"/>
    <w:rsid w:val="00A00FFA"/>
    <w:rsid w:val="00A01311"/>
    <w:rsid w:val="00A01814"/>
    <w:rsid w:val="00A0392A"/>
    <w:rsid w:val="00A03E46"/>
    <w:rsid w:val="00A05ED5"/>
    <w:rsid w:val="00A066FD"/>
    <w:rsid w:val="00A06CFD"/>
    <w:rsid w:val="00A07E91"/>
    <w:rsid w:val="00A12847"/>
    <w:rsid w:val="00A136FF"/>
    <w:rsid w:val="00A14CB9"/>
    <w:rsid w:val="00A16D0B"/>
    <w:rsid w:val="00A17026"/>
    <w:rsid w:val="00A212C9"/>
    <w:rsid w:val="00A22979"/>
    <w:rsid w:val="00A245D9"/>
    <w:rsid w:val="00A2562E"/>
    <w:rsid w:val="00A274F7"/>
    <w:rsid w:val="00A32CD4"/>
    <w:rsid w:val="00A34584"/>
    <w:rsid w:val="00A36835"/>
    <w:rsid w:val="00A369DC"/>
    <w:rsid w:val="00A376DE"/>
    <w:rsid w:val="00A42503"/>
    <w:rsid w:val="00A52892"/>
    <w:rsid w:val="00A540F8"/>
    <w:rsid w:val="00A55488"/>
    <w:rsid w:val="00A620E6"/>
    <w:rsid w:val="00A64085"/>
    <w:rsid w:val="00A64B56"/>
    <w:rsid w:val="00A64ED9"/>
    <w:rsid w:val="00A7291E"/>
    <w:rsid w:val="00A73635"/>
    <w:rsid w:val="00A7500E"/>
    <w:rsid w:val="00A751D9"/>
    <w:rsid w:val="00A77385"/>
    <w:rsid w:val="00A85699"/>
    <w:rsid w:val="00A85A6D"/>
    <w:rsid w:val="00A85EC4"/>
    <w:rsid w:val="00A921BB"/>
    <w:rsid w:val="00A929D1"/>
    <w:rsid w:val="00A93674"/>
    <w:rsid w:val="00A95953"/>
    <w:rsid w:val="00A96781"/>
    <w:rsid w:val="00A96E02"/>
    <w:rsid w:val="00A96E10"/>
    <w:rsid w:val="00AA0215"/>
    <w:rsid w:val="00AA0430"/>
    <w:rsid w:val="00AA0561"/>
    <w:rsid w:val="00AA07DB"/>
    <w:rsid w:val="00AA25B7"/>
    <w:rsid w:val="00AA52B2"/>
    <w:rsid w:val="00AA69B7"/>
    <w:rsid w:val="00AB103A"/>
    <w:rsid w:val="00AB1CA9"/>
    <w:rsid w:val="00AB2620"/>
    <w:rsid w:val="00AB4835"/>
    <w:rsid w:val="00AB4C75"/>
    <w:rsid w:val="00AB7350"/>
    <w:rsid w:val="00AB7F4F"/>
    <w:rsid w:val="00AC4418"/>
    <w:rsid w:val="00AC4452"/>
    <w:rsid w:val="00AC4E95"/>
    <w:rsid w:val="00AC5B78"/>
    <w:rsid w:val="00AC5D7C"/>
    <w:rsid w:val="00AC7F22"/>
    <w:rsid w:val="00AD11FB"/>
    <w:rsid w:val="00AD4A35"/>
    <w:rsid w:val="00AD6BEA"/>
    <w:rsid w:val="00AE00D9"/>
    <w:rsid w:val="00AE0BF2"/>
    <w:rsid w:val="00AE2647"/>
    <w:rsid w:val="00AF40BE"/>
    <w:rsid w:val="00AF434F"/>
    <w:rsid w:val="00AF5FAB"/>
    <w:rsid w:val="00AF6436"/>
    <w:rsid w:val="00B037B1"/>
    <w:rsid w:val="00B043B9"/>
    <w:rsid w:val="00B04441"/>
    <w:rsid w:val="00B04F18"/>
    <w:rsid w:val="00B07EE8"/>
    <w:rsid w:val="00B117DF"/>
    <w:rsid w:val="00B14FA6"/>
    <w:rsid w:val="00B200A8"/>
    <w:rsid w:val="00B22997"/>
    <w:rsid w:val="00B256D3"/>
    <w:rsid w:val="00B349F4"/>
    <w:rsid w:val="00B350F7"/>
    <w:rsid w:val="00B3567F"/>
    <w:rsid w:val="00B35C3A"/>
    <w:rsid w:val="00B36D58"/>
    <w:rsid w:val="00B4073D"/>
    <w:rsid w:val="00B407FD"/>
    <w:rsid w:val="00B4190A"/>
    <w:rsid w:val="00B42BD5"/>
    <w:rsid w:val="00B44197"/>
    <w:rsid w:val="00B45789"/>
    <w:rsid w:val="00B45CF8"/>
    <w:rsid w:val="00B46D71"/>
    <w:rsid w:val="00B46E37"/>
    <w:rsid w:val="00B47C78"/>
    <w:rsid w:val="00B518D3"/>
    <w:rsid w:val="00B539E3"/>
    <w:rsid w:val="00B5538B"/>
    <w:rsid w:val="00B55E68"/>
    <w:rsid w:val="00B57A15"/>
    <w:rsid w:val="00B62F7B"/>
    <w:rsid w:val="00B65B78"/>
    <w:rsid w:val="00B679F7"/>
    <w:rsid w:val="00B70900"/>
    <w:rsid w:val="00B76372"/>
    <w:rsid w:val="00B826D9"/>
    <w:rsid w:val="00B83569"/>
    <w:rsid w:val="00B8437F"/>
    <w:rsid w:val="00B850F8"/>
    <w:rsid w:val="00B8572E"/>
    <w:rsid w:val="00B87D25"/>
    <w:rsid w:val="00BA100C"/>
    <w:rsid w:val="00BA1C03"/>
    <w:rsid w:val="00BA38B7"/>
    <w:rsid w:val="00BA4DCF"/>
    <w:rsid w:val="00BA67B9"/>
    <w:rsid w:val="00BB1356"/>
    <w:rsid w:val="00BB2545"/>
    <w:rsid w:val="00BB348B"/>
    <w:rsid w:val="00BB3C58"/>
    <w:rsid w:val="00BB6529"/>
    <w:rsid w:val="00BC2F1A"/>
    <w:rsid w:val="00BC53EB"/>
    <w:rsid w:val="00BC67CD"/>
    <w:rsid w:val="00BD471F"/>
    <w:rsid w:val="00BD5C11"/>
    <w:rsid w:val="00BD70DF"/>
    <w:rsid w:val="00BE09F7"/>
    <w:rsid w:val="00BE7711"/>
    <w:rsid w:val="00BF378C"/>
    <w:rsid w:val="00BF5C54"/>
    <w:rsid w:val="00C01A21"/>
    <w:rsid w:val="00C04F09"/>
    <w:rsid w:val="00C057C3"/>
    <w:rsid w:val="00C05D8A"/>
    <w:rsid w:val="00C06FC7"/>
    <w:rsid w:val="00C16A09"/>
    <w:rsid w:val="00C173B9"/>
    <w:rsid w:val="00C21968"/>
    <w:rsid w:val="00C21DDB"/>
    <w:rsid w:val="00C275FD"/>
    <w:rsid w:val="00C30558"/>
    <w:rsid w:val="00C30F48"/>
    <w:rsid w:val="00C3228D"/>
    <w:rsid w:val="00C32EB0"/>
    <w:rsid w:val="00C34D98"/>
    <w:rsid w:val="00C35F33"/>
    <w:rsid w:val="00C36707"/>
    <w:rsid w:val="00C40350"/>
    <w:rsid w:val="00C42559"/>
    <w:rsid w:val="00C429AF"/>
    <w:rsid w:val="00C54923"/>
    <w:rsid w:val="00C5685C"/>
    <w:rsid w:val="00C607B2"/>
    <w:rsid w:val="00C62897"/>
    <w:rsid w:val="00C62A42"/>
    <w:rsid w:val="00C63147"/>
    <w:rsid w:val="00C637BB"/>
    <w:rsid w:val="00C70335"/>
    <w:rsid w:val="00C7757D"/>
    <w:rsid w:val="00C8093D"/>
    <w:rsid w:val="00C84DEB"/>
    <w:rsid w:val="00C87B7D"/>
    <w:rsid w:val="00C90DB3"/>
    <w:rsid w:val="00C950D0"/>
    <w:rsid w:val="00C9733B"/>
    <w:rsid w:val="00C97D7E"/>
    <w:rsid w:val="00CA39C4"/>
    <w:rsid w:val="00CA5F0E"/>
    <w:rsid w:val="00CA625A"/>
    <w:rsid w:val="00CB4738"/>
    <w:rsid w:val="00CB5F7B"/>
    <w:rsid w:val="00CC04C8"/>
    <w:rsid w:val="00CC2F19"/>
    <w:rsid w:val="00CC5B0A"/>
    <w:rsid w:val="00CC777E"/>
    <w:rsid w:val="00CC7856"/>
    <w:rsid w:val="00CD16B5"/>
    <w:rsid w:val="00CD5A97"/>
    <w:rsid w:val="00CE1D48"/>
    <w:rsid w:val="00CE3A0F"/>
    <w:rsid w:val="00CE559E"/>
    <w:rsid w:val="00CF0681"/>
    <w:rsid w:val="00CF31F5"/>
    <w:rsid w:val="00CF38BA"/>
    <w:rsid w:val="00CF59ED"/>
    <w:rsid w:val="00CF690F"/>
    <w:rsid w:val="00D00B4D"/>
    <w:rsid w:val="00D02B90"/>
    <w:rsid w:val="00D03331"/>
    <w:rsid w:val="00D03FE0"/>
    <w:rsid w:val="00D04011"/>
    <w:rsid w:val="00D07D59"/>
    <w:rsid w:val="00D1067A"/>
    <w:rsid w:val="00D10FFC"/>
    <w:rsid w:val="00D117BC"/>
    <w:rsid w:val="00D16B5E"/>
    <w:rsid w:val="00D3239D"/>
    <w:rsid w:val="00D35E3E"/>
    <w:rsid w:val="00D37217"/>
    <w:rsid w:val="00D40F2A"/>
    <w:rsid w:val="00D42287"/>
    <w:rsid w:val="00D429CF"/>
    <w:rsid w:val="00D4401B"/>
    <w:rsid w:val="00D50357"/>
    <w:rsid w:val="00D504A8"/>
    <w:rsid w:val="00D510D3"/>
    <w:rsid w:val="00D5276D"/>
    <w:rsid w:val="00D52D13"/>
    <w:rsid w:val="00D57A04"/>
    <w:rsid w:val="00D61C92"/>
    <w:rsid w:val="00D61E83"/>
    <w:rsid w:val="00D6481D"/>
    <w:rsid w:val="00D66B45"/>
    <w:rsid w:val="00D76787"/>
    <w:rsid w:val="00D800B5"/>
    <w:rsid w:val="00D85F04"/>
    <w:rsid w:val="00D85F14"/>
    <w:rsid w:val="00D866F2"/>
    <w:rsid w:val="00D9457A"/>
    <w:rsid w:val="00D95026"/>
    <w:rsid w:val="00D955F0"/>
    <w:rsid w:val="00D97E17"/>
    <w:rsid w:val="00DA0157"/>
    <w:rsid w:val="00DA3809"/>
    <w:rsid w:val="00DA51A0"/>
    <w:rsid w:val="00DB018C"/>
    <w:rsid w:val="00DB0DF9"/>
    <w:rsid w:val="00DB1132"/>
    <w:rsid w:val="00DB1315"/>
    <w:rsid w:val="00DB4FC5"/>
    <w:rsid w:val="00DB5144"/>
    <w:rsid w:val="00DB682E"/>
    <w:rsid w:val="00DC184D"/>
    <w:rsid w:val="00DC541F"/>
    <w:rsid w:val="00DC5544"/>
    <w:rsid w:val="00DC7068"/>
    <w:rsid w:val="00DD13F1"/>
    <w:rsid w:val="00DD20F2"/>
    <w:rsid w:val="00DD22AC"/>
    <w:rsid w:val="00DD3B1F"/>
    <w:rsid w:val="00DD49DB"/>
    <w:rsid w:val="00DE168E"/>
    <w:rsid w:val="00DE2D95"/>
    <w:rsid w:val="00DE5D21"/>
    <w:rsid w:val="00DE6C16"/>
    <w:rsid w:val="00DF1456"/>
    <w:rsid w:val="00DF26D1"/>
    <w:rsid w:val="00DF41C0"/>
    <w:rsid w:val="00E0096B"/>
    <w:rsid w:val="00E11D2A"/>
    <w:rsid w:val="00E13C21"/>
    <w:rsid w:val="00E14511"/>
    <w:rsid w:val="00E20E8F"/>
    <w:rsid w:val="00E268CE"/>
    <w:rsid w:val="00E27EAF"/>
    <w:rsid w:val="00E30C19"/>
    <w:rsid w:val="00E43DAE"/>
    <w:rsid w:val="00E4452C"/>
    <w:rsid w:val="00E46376"/>
    <w:rsid w:val="00E477DE"/>
    <w:rsid w:val="00E5306F"/>
    <w:rsid w:val="00E5437D"/>
    <w:rsid w:val="00E54D92"/>
    <w:rsid w:val="00E553CE"/>
    <w:rsid w:val="00E64DD0"/>
    <w:rsid w:val="00E67233"/>
    <w:rsid w:val="00E70DAB"/>
    <w:rsid w:val="00E75E29"/>
    <w:rsid w:val="00E7613B"/>
    <w:rsid w:val="00E806F2"/>
    <w:rsid w:val="00E80CBA"/>
    <w:rsid w:val="00E80D88"/>
    <w:rsid w:val="00E8546D"/>
    <w:rsid w:val="00E878D1"/>
    <w:rsid w:val="00E901B6"/>
    <w:rsid w:val="00E9494A"/>
    <w:rsid w:val="00EA2479"/>
    <w:rsid w:val="00EA3384"/>
    <w:rsid w:val="00EA3638"/>
    <w:rsid w:val="00EB1AF1"/>
    <w:rsid w:val="00EB2DD3"/>
    <w:rsid w:val="00EC0D73"/>
    <w:rsid w:val="00EC40A6"/>
    <w:rsid w:val="00EC4CC9"/>
    <w:rsid w:val="00ED1ED3"/>
    <w:rsid w:val="00ED2F6A"/>
    <w:rsid w:val="00ED5068"/>
    <w:rsid w:val="00ED74B9"/>
    <w:rsid w:val="00ED761F"/>
    <w:rsid w:val="00ED79D7"/>
    <w:rsid w:val="00ED7E92"/>
    <w:rsid w:val="00EE289F"/>
    <w:rsid w:val="00EE4FC7"/>
    <w:rsid w:val="00EE5226"/>
    <w:rsid w:val="00EE5C6D"/>
    <w:rsid w:val="00EE792E"/>
    <w:rsid w:val="00EF29B6"/>
    <w:rsid w:val="00EF5E4C"/>
    <w:rsid w:val="00EF6F71"/>
    <w:rsid w:val="00F022FB"/>
    <w:rsid w:val="00F06410"/>
    <w:rsid w:val="00F13547"/>
    <w:rsid w:val="00F13EA9"/>
    <w:rsid w:val="00F23642"/>
    <w:rsid w:val="00F24495"/>
    <w:rsid w:val="00F247F4"/>
    <w:rsid w:val="00F30B81"/>
    <w:rsid w:val="00F3168E"/>
    <w:rsid w:val="00F32758"/>
    <w:rsid w:val="00F335E4"/>
    <w:rsid w:val="00F3367D"/>
    <w:rsid w:val="00F35F50"/>
    <w:rsid w:val="00F41E15"/>
    <w:rsid w:val="00F41FBF"/>
    <w:rsid w:val="00F4431A"/>
    <w:rsid w:val="00F44B48"/>
    <w:rsid w:val="00F47F94"/>
    <w:rsid w:val="00F513C9"/>
    <w:rsid w:val="00F52FFE"/>
    <w:rsid w:val="00F567E2"/>
    <w:rsid w:val="00F57136"/>
    <w:rsid w:val="00F57D2D"/>
    <w:rsid w:val="00F61BA1"/>
    <w:rsid w:val="00F65B07"/>
    <w:rsid w:val="00F65CDD"/>
    <w:rsid w:val="00F66A0F"/>
    <w:rsid w:val="00F66B74"/>
    <w:rsid w:val="00F75D9F"/>
    <w:rsid w:val="00F80864"/>
    <w:rsid w:val="00F827F7"/>
    <w:rsid w:val="00F83907"/>
    <w:rsid w:val="00F85333"/>
    <w:rsid w:val="00F853D4"/>
    <w:rsid w:val="00F865EB"/>
    <w:rsid w:val="00F869D5"/>
    <w:rsid w:val="00F86BD2"/>
    <w:rsid w:val="00F8737B"/>
    <w:rsid w:val="00F9473C"/>
    <w:rsid w:val="00F95E3A"/>
    <w:rsid w:val="00FA08FB"/>
    <w:rsid w:val="00FA11F2"/>
    <w:rsid w:val="00FA20F5"/>
    <w:rsid w:val="00FA29AC"/>
    <w:rsid w:val="00FA475F"/>
    <w:rsid w:val="00FA4F33"/>
    <w:rsid w:val="00FA5829"/>
    <w:rsid w:val="00FB1943"/>
    <w:rsid w:val="00FB33BD"/>
    <w:rsid w:val="00FB62D1"/>
    <w:rsid w:val="00FB7778"/>
    <w:rsid w:val="00FC2197"/>
    <w:rsid w:val="00FD02C3"/>
    <w:rsid w:val="00FD27BA"/>
    <w:rsid w:val="00FD3A19"/>
    <w:rsid w:val="00FD6B6C"/>
    <w:rsid w:val="00FE084B"/>
    <w:rsid w:val="00FE138F"/>
    <w:rsid w:val="00FE2284"/>
    <w:rsid w:val="00FE4874"/>
    <w:rsid w:val="00FF20FA"/>
    <w:rsid w:val="00FF28BE"/>
    <w:rsid w:val="00FF3EB2"/>
    <w:rsid w:val="00FF4220"/>
    <w:rsid w:val="00FF7587"/>
    <w:rsid w:val="00FF76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ES" w:eastAsia="es-ES"/>
    </w:rPr>
  </w:style>
  <w:style w:type="paragraph" w:styleId="Heading1">
    <w:name w:val="heading 1"/>
    <w:basedOn w:val="Normal"/>
    <w:next w:val="Normal"/>
    <w:qFormat/>
    <w:pPr>
      <w:keepNext/>
      <w:tabs>
        <w:tab w:val="left" w:pos="142"/>
        <w:tab w:val="left" w:pos="5812"/>
      </w:tabs>
      <w:jc w:val="both"/>
      <w:outlineLvl w:val="0"/>
    </w:pPr>
    <w:rPr>
      <w:sz w:val="28"/>
      <w:lang w:val="es-EC"/>
    </w:rPr>
  </w:style>
  <w:style w:type="paragraph" w:styleId="Heading2">
    <w:name w:val="heading 2"/>
    <w:basedOn w:val="Normal"/>
    <w:next w:val="Normal"/>
    <w:qFormat/>
    <w:pPr>
      <w:keepNext/>
      <w:ind w:left="567"/>
      <w:jc w:val="center"/>
      <w:outlineLvl w:val="1"/>
    </w:pPr>
    <w:rPr>
      <w:rFonts w:ascii="Tahoma" w:hAnsi="Tahoma"/>
      <w:b/>
      <w:sz w:val="28"/>
      <w:u w:val="single"/>
      <w:lang w:val="en-US"/>
    </w:rPr>
  </w:style>
  <w:style w:type="paragraph" w:styleId="Heading3">
    <w:name w:val="heading 3"/>
    <w:basedOn w:val="Normal"/>
    <w:next w:val="Normal"/>
    <w:qFormat/>
    <w:pPr>
      <w:keepNext/>
      <w:ind w:left="567"/>
      <w:outlineLvl w:val="2"/>
    </w:pPr>
    <w:rPr>
      <w:b/>
      <w:sz w:val="28"/>
      <w:lang w:val="en-US"/>
    </w:rPr>
  </w:style>
  <w:style w:type="paragraph" w:styleId="Heading4">
    <w:name w:val="heading 4"/>
    <w:basedOn w:val="Normal"/>
    <w:next w:val="Normal"/>
    <w:qFormat/>
    <w:pPr>
      <w:keepNext/>
      <w:tabs>
        <w:tab w:val="left" w:pos="5812"/>
      </w:tabs>
      <w:ind w:left="567"/>
      <w:outlineLvl w:val="3"/>
    </w:pPr>
    <w:rPr>
      <w:b/>
      <w:sz w:val="28"/>
      <w:u w:val="single"/>
      <w:lang w:val="en-US"/>
    </w:rPr>
  </w:style>
  <w:style w:type="paragraph" w:styleId="Heading5">
    <w:name w:val="heading 5"/>
    <w:basedOn w:val="Normal"/>
    <w:next w:val="Normal"/>
    <w:qFormat/>
    <w:pPr>
      <w:keepNext/>
      <w:tabs>
        <w:tab w:val="left" w:pos="5812"/>
      </w:tabs>
      <w:ind w:left="567" w:right="-283"/>
      <w:outlineLvl w:val="4"/>
    </w:pPr>
    <w:rPr>
      <w:sz w:val="28"/>
      <w:lang w:val="en-US"/>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tabs>
        <w:tab w:val="left" w:pos="8222"/>
      </w:tabs>
      <w:ind w:right="616"/>
      <w:jc w:val="both"/>
    </w:pPr>
    <w:rPr>
      <w:lang w:val="es-EC"/>
    </w:rPr>
  </w:style>
  <w:style w:type="paragraph" w:styleId="BodyText2">
    <w:name w:val="Body Text 2"/>
    <w:basedOn w:val="Normal"/>
    <w:link w:val="BodyText2Char"/>
    <w:semiHidden/>
    <w:pPr>
      <w:tabs>
        <w:tab w:val="left" w:pos="8222"/>
      </w:tabs>
      <w:jc w:val="both"/>
    </w:pPr>
    <w:rPr>
      <w:sz w:val="24"/>
      <w:lang w:val="es-EC"/>
    </w:rPr>
  </w:style>
  <w:style w:type="paragraph" w:styleId="BodyText3">
    <w:name w:val="Body Text 3"/>
    <w:basedOn w:val="Normal"/>
    <w:semiHidden/>
    <w:pPr>
      <w:tabs>
        <w:tab w:val="left" w:pos="142"/>
        <w:tab w:val="left" w:pos="5812"/>
      </w:tabs>
    </w:pPr>
    <w:rPr>
      <w:sz w:val="28"/>
      <w:lang w:val="en-US"/>
    </w:rPr>
  </w:style>
  <w:style w:type="paragraph" w:styleId="Header">
    <w:name w:val="header"/>
    <w:basedOn w:val="Normal"/>
    <w:semiHidden/>
    <w:pPr>
      <w:tabs>
        <w:tab w:val="center" w:pos="4419"/>
        <w:tab w:val="right" w:pos="8838"/>
      </w:tabs>
    </w:pPr>
  </w:style>
  <w:style w:type="character" w:styleId="PageNumber">
    <w:name w:val="page number"/>
    <w:basedOn w:val="DefaultParagraphFont"/>
    <w:semiHidden/>
  </w:style>
  <w:style w:type="paragraph" w:styleId="BodyTextIndent">
    <w:name w:val="Body Text Indent"/>
    <w:basedOn w:val="Normal"/>
    <w:semiHidden/>
    <w:pPr>
      <w:ind w:left="708"/>
      <w:jc w:val="both"/>
    </w:pPr>
    <w:rPr>
      <w:sz w:val="28"/>
      <w:lang w:val="en-US"/>
    </w:rPr>
  </w:style>
  <w:style w:type="paragraph" w:styleId="Footer">
    <w:name w:val="footer"/>
    <w:basedOn w:val="Normal"/>
    <w:semiHidden/>
    <w:pPr>
      <w:tabs>
        <w:tab w:val="center" w:pos="4252"/>
        <w:tab w:val="right" w:pos="8504"/>
      </w:tabs>
    </w:pPr>
  </w:style>
  <w:style w:type="paragraph" w:styleId="FootnoteText">
    <w:name w:val="footnote text"/>
    <w:basedOn w:val="Normal"/>
    <w:link w:val="FootnoteTextChar"/>
  </w:style>
  <w:style w:type="character" w:styleId="FootnoteReference">
    <w:name w:val="footnote reference"/>
    <w:semiHidden/>
    <w:rPr>
      <w:vertAlign w:val="superscript"/>
    </w:rPr>
  </w:style>
  <w:style w:type="paragraph" w:customStyle="1" w:styleId="t1">
    <w:name w:val="t1"/>
    <w:basedOn w:val="Normal"/>
    <w:pPr>
      <w:widowControl w:val="0"/>
      <w:autoSpaceDE w:val="0"/>
      <w:autoSpaceDN w:val="0"/>
      <w:adjustRightInd w:val="0"/>
      <w:spacing w:line="240" w:lineRule="atLeast"/>
    </w:pPr>
    <w:rPr>
      <w:sz w:val="24"/>
      <w:szCs w:val="24"/>
      <w:lang w:val="en-US"/>
    </w:rPr>
  </w:style>
  <w:style w:type="paragraph" w:customStyle="1" w:styleId="t2">
    <w:name w:val="t2"/>
    <w:basedOn w:val="Normal"/>
    <w:pPr>
      <w:widowControl w:val="0"/>
      <w:autoSpaceDE w:val="0"/>
      <w:autoSpaceDN w:val="0"/>
      <w:adjustRightInd w:val="0"/>
      <w:spacing w:line="240" w:lineRule="atLeast"/>
    </w:pPr>
    <w:rPr>
      <w:sz w:val="24"/>
      <w:szCs w:val="24"/>
      <w:lang w:val="en-US"/>
    </w:rPr>
  </w:style>
  <w:style w:type="paragraph" w:customStyle="1" w:styleId="p3">
    <w:name w:val="p3"/>
    <w:basedOn w:val="Normal"/>
    <w:pPr>
      <w:widowControl w:val="0"/>
      <w:tabs>
        <w:tab w:val="left" w:pos="856"/>
      </w:tabs>
      <w:autoSpaceDE w:val="0"/>
      <w:autoSpaceDN w:val="0"/>
      <w:adjustRightInd w:val="0"/>
      <w:spacing w:line="362" w:lineRule="atLeast"/>
      <w:ind w:left="584"/>
      <w:jc w:val="both"/>
    </w:pPr>
    <w:rPr>
      <w:sz w:val="24"/>
      <w:szCs w:val="24"/>
      <w:lang w:val="en-US"/>
    </w:rPr>
  </w:style>
  <w:style w:type="paragraph" w:customStyle="1" w:styleId="p4">
    <w:name w:val="p4"/>
    <w:basedOn w:val="Normal"/>
    <w:pPr>
      <w:widowControl w:val="0"/>
      <w:tabs>
        <w:tab w:val="left" w:pos="1570"/>
      </w:tabs>
      <w:autoSpaceDE w:val="0"/>
      <w:autoSpaceDN w:val="0"/>
      <w:adjustRightInd w:val="0"/>
      <w:spacing w:line="238" w:lineRule="atLeast"/>
      <w:ind w:left="130"/>
      <w:jc w:val="both"/>
    </w:pPr>
    <w:rPr>
      <w:sz w:val="24"/>
      <w:szCs w:val="24"/>
      <w:lang w:val="en-US"/>
    </w:rPr>
  </w:style>
  <w:style w:type="paragraph" w:customStyle="1" w:styleId="p5">
    <w:name w:val="p5"/>
    <w:basedOn w:val="Normal"/>
    <w:pPr>
      <w:widowControl w:val="0"/>
      <w:tabs>
        <w:tab w:val="left" w:pos="856"/>
      </w:tabs>
      <w:autoSpaceDE w:val="0"/>
      <w:autoSpaceDN w:val="0"/>
      <w:adjustRightInd w:val="0"/>
      <w:spacing w:line="362" w:lineRule="atLeast"/>
      <w:ind w:left="584" w:hanging="856"/>
      <w:jc w:val="both"/>
    </w:pPr>
    <w:rPr>
      <w:sz w:val="24"/>
      <w:szCs w:val="24"/>
      <w:lang w:val="en-US"/>
    </w:rPr>
  </w:style>
  <w:style w:type="paragraph" w:customStyle="1" w:styleId="p6">
    <w:name w:val="p6"/>
    <w:basedOn w:val="Normal"/>
    <w:pPr>
      <w:widowControl w:val="0"/>
      <w:tabs>
        <w:tab w:val="left" w:pos="1570"/>
        <w:tab w:val="left" w:pos="1967"/>
      </w:tabs>
      <w:autoSpaceDE w:val="0"/>
      <w:autoSpaceDN w:val="0"/>
      <w:adjustRightInd w:val="0"/>
      <w:spacing w:line="240" w:lineRule="atLeast"/>
      <w:ind w:left="1967" w:hanging="397"/>
      <w:jc w:val="both"/>
    </w:pPr>
    <w:rPr>
      <w:sz w:val="24"/>
      <w:szCs w:val="24"/>
      <w:lang w:val="en-US"/>
    </w:rPr>
  </w:style>
  <w:style w:type="paragraph" w:customStyle="1" w:styleId="p7">
    <w:name w:val="p7"/>
    <w:basedOn w:val="Normal"/>
    <w:pPr>
      <w:widowControl w:val="0"/>
      <w:tabs>
        <w:tab w:val="left" w:pos="856"/>
        <w:tab w:val="left" w:pos="1570"/>
      </w:tabs>
      <w:autoSpaceDE w:val="0"/>
      <w:autoSpaceDN w:val="0"/>
      <w:adjustRightInd w:val="0"/>
      <w:spacing w:line="238" w:lineRule="atLeast"/>
      <w:ind w:left="856" w:firstLine="714"/>
      <w:jc w:val="both"/>
    </w:pPr>
    <w:rPr>
      <w:sz w:val="24"/>
      <w:szCs w:val="24"/>
      <w:lang w:val="en-US"/>
    </w:rPr>
  </w:style>
  <w:style w:type="paragraph" w:customStyle="1" w:styleId="t8">
    <w:name w:val="t8"/>
    <w:basedOn w:val="Normal"/>
    <w:pPr>
      <w:widowControl w:val="0"/>
      <w:autoSpaceDE w:val="0"/>
      <w:autoSpaceDN w:val="0"/>
      <w:adjustRightInd w:val="0"/>
      <w:spacing w:line="240" w:lineRule="atLeast"/>
    </w:pPr>
    <w:rPr>
      <w:sz w:val="24"/>
      <w:szCs w:val="24"/>
      <w:lang w:val="en-US"/>
    </w:rPr>
  </w:style>
  <w:style w:type="paragraph" w:customStyle="1" w:styleId="p1">
    <w:name w:val="p1"/>
    <w:basedOn w:val="Normal"/>
    <w:pPr>
      <w:widowControl w:val="0"/>
      <w:tabs>
        <w:tab w:val="left" w:pos="9462"/>
      </w:tabs>
      <w:autoSpaceDE w:val="0"/>
      <w:autoSpaceDN w:val="0"/>
      <w:adjustRightInd w:val="0"/>
      <w:spacing w:line="240" w:lineRule="atLeast"/>
      <w:ind w:left="8022"/>
      <w:jc w:val="both"/>
    </w:pPr>
    <w:rPr>
      <w:sz w:val="24"/>
      <w:szCs w:val="24"/>
      <w:lang w:val="en-US"/>
    </w:rPr>
  </w:style>
  <w:style w:type="paragraph" w:customStyle="1" w:styleId="p2">
    <w:name w:val="p2"/>
    <w:basedOn w:val="Normal"/>
    <w:pPr>
      <w:widowControl w:val="0"/>
      <w:tabs>
        <w:tab w:val="left" w:pos="1422"/>
      </w:tabs>
      <w:autoSpaceDE w:val="0"/>
      <w:autoSpaceDN w:val="0"/>
      <w:adjustRightInd w:val="0"/>
      <w:spacing w:line="238" w:lineRule="atLeast"/>
      <w:ind w:left="18"/>
      <w:jc w:val="both"/>
    </w:pPr>
    <w:rPr>
      <w:sz w:val="24"/>
      <w:szCs w:val="24"/>
      <w:lang w:val="en-US"/>
    </w:rPr>
  </w:style>
  <w:style w:type="paragraph" w:customStyle="1" w:styleId="t5">
    <w:name w:val="t5"/>
    <w:basedOn w:val="Normal"/>
    <w:pPr>
      <w:widowControl w:val="0"/>
      <w:autoSpaceDE w:val="0"/>
      <w:autoSpaceDN w:val="0"/>
      <w:adjustRightInd w:val="0"/>
      <w:spacing w:line="240" w:lineRule="atLeast"/>
    </w:pPr>
    <w:rPr>
      <w:sz w:val="24"/>
      <w:szCs w:val="24"/>
      <w:lang w:val="en-US"/>
    </w:rPr>
  </w:style>
  <w:style w:type="paragraph" w:customStyle="1" w:styleId="t7">
    <w:name w:val="t7"/>
    <w:basedOn w:val="Normal"/>
    <w:pPr>
      <w:widowControl w:val="0"/>
      <w:autoSpaceDE w:val="0"/>
      <w:autoSpaceDN w:val="0"/>
      <w:adjustRightInd w:val="0"/>
      <w:spacing w:line="240" w:lineRule="atLeast"/>
    </w:pPr>
    <w:rPr>
      <w:sz w:val="24"/>
      <w:szCs w:val="24"/>
      <w:lang w:val="en-US"/>
    </w:rPr>
  </w:style>
  <w:style w:type="paragraph" w:customStyle="1" w:styleId="p8">
    <w:name w:val="p8"/>
    <w:basedOn w:val="Normal"/>
    <w:pPr>
      <w:widowControl w:val="0"/>
      <w:tabs>
        <w:tab w:val="left" w:pos="158"/>
        <w:tab w:val="left" w:pos="1672"/>
      </w:tabs>
      <w:autoSpaceDE w:val="0"/>
      <w:autoSpaceDN w:val="0"/>
      <w:adjustRightInd w:val="0"/>
      <w:spacing w:line="240" w:lineRule="atLeast"/>
      <w:ind w:left="1672" w:hanging="1514"/>
      <w:jc w:val="both"/>
    </w:pPr>
    <w:rPr>
      <w:sz w:val="24"/>
      <w:szCs w:val="24"/>
      <w:lang w:val="en-US"/>
    </w:rPr>
  </w:style>
  <w:style w:type="paragraph" w:customStyle="1" w:styleId="p10">
    <w:name w:val="p10"/>
    <w:basedOn w:val="Normal"/>
    <w:pPr>
      <w:widowControl w:val="0"/>
      <w:tabs>
        <w:tab w:val="left" w:pos="969"/>
        <w:tab w:val="left" w:pos="1672"/>
      </w:tabs>
      <w:autoSpaceDE w:val="0"/>
      <w:autoSpaceDN w:val="0"/>
      <w:adjustRightInd w:val="0"/>
      <w:spacing w:line="238" w:lineRule="atLeast"/>
      <w:ind w:left="969" w:firstLine="703"/>
      <w:jc w:val="both"/>
    </w:pPr>
    <w:rPr>
      <w:sz w:val="24"/>
      <w:szCs w:val="24"/>
      <w:lang w:val="en-US"/>
    </w:rPr>
  </w:style>
  <w:style w:type="paragraph" w:customStyle="1" w:styleId="t11">
    <w:name w:val="t11"/>
    <w:basedOn w:val="Normal"/>
    <w:pPr>
      <w:widowControl w:val="0"/>
      <w:autoSpaceDE w:val="0"/>
      <w:autoSpaceDN w:val="0"/>
      <w:adjustRightInd w:val="0"/>
      <w:spacing w:line="240" w:lineRule="atLeast"/>
    </w:pPr>
    <w:rPr>
      <w:sz w:val="24"/>
      <w:szCs w:val="24"/>
      <w:lang w:val="en-US"/>
    </w:rPr>
  </w:style>
  <w:style w:type="paragraph" w:customStyle="1" w:styleId="t12">
    <w:name w:val="t12"/>
    <w:basedOn w:val="Normal"/>
    <w:pPr>
      <w:widowControl w:val="0"/>
      <w:autoSpaceDE w:val="0"/>
      <w:autoSpaceDN w:val="0"/>
      <w:adjustRightInd w:val="0"/>
      <w:spacing w:line="240" w:lineRule="atLeast"/>
    </w:pPr>
    <w:rPr>
      <w:sz w:val="24"/>
      <w:szCs w:val="24"/>
      <w:lang w:val="en-US"/>
    </w:rPr>
  </w:style>
  <w:style w:type="paragraph" w:customStyle="1" w:styleId="p9">
    <w:name w:val="p9"/>
    <w:basedOn w:val="Normal"/>
    <w:pPr>
      <w:widowControl w:val="0"/>
      <w:tabs>
        <w:tab w:val="left" w:pos="844"/>
      </w:tabs>
      <w:autoSpaceDE w:val="0"/>
      <w:autoSpaceDN w:val="0"/>
      <w:adjustRightInd w:val="0"/>
      <w:spacing w:line="243" w:lineRule="atLeast"/>
      <w:ind w:left="844" w:firstLine="703"/>
      <w:jc w:val="both"/>
    </w:pPr>
    <w:rPr>
      <w:sz w:val="24"/>
      <w:szCs w:val="24"/>
      <w:lang w:val="en-US"/>
    </w:rPr>
  </w:style>
  <w:style w:type="paragraph" w:customStyle="1" w:styleId="p11">
    <w:name w:val="p11"/>
    <w:basedOn w:val="Normal"/>
    <w:pPr>
      <w:widowControl w:val="0"/>
      <w:autoSpaceDE w:val="0"/>
      <w:autoSpaceDN w:val="0"/>
      <w:adjustRightInd w:val="0"/>
      <w:spacing w:line="357" w:lineRule="atLeast"/>
      <w:ind w:left="579"/>
    </w:pPr>
    <w:rPr>
      <w:sz w:val="24"/>
      <w:szCs w:val="24"/>
      <w:lang w:val="en-US"/>
    </w:rPr>
  </w:style>
  <w:style w:type="paragraph" w:customStyle="1" w:styleId="p12">
    <w:name w:val="p12"/>
    <w:basedOn w:val="Normal"/>
    <w:pPr>
      <w:widowControl w:val="0"/>
      <w:tabs>
        <w:tab w:val="left" w:pos="1553"/>
      </w:tabs>
      <w:autoSpaceDE w:val="0"/>
      <w:autoSpaceDN w:val="0"/>
      <w:adjustRightInd w:val="0"/>
      <w:spacing w:line="243" w:lineRule="atLeast"/>
      <w:ind w:left="861" w:firstLine="692"/>
    </w:pPr>
    <w:rPr>
      <w:sz w:val="24"/>
      <w:szCs w:val="24"/>
      <w:lang w:val="en-US"/>
    </w:rPr>
  </w:style>
  <w:style w:type="paragraph" w:customStyle="1" w:styleId="t13">
    <w:name w:val="t13"/>
    <w:basedOn w:val="Normal"/>
    <w:pPr>
      <w:widowControl w:val="0"/>
      <w:autoSpaceDE w:val="0"/>
      <w:autoSpaceDN w:val="0"/>
      <w:adjustRightInd w:val="0"/>
      <w:spacing w:line="240" w:lineRule="atLeast"/>
    </w:pPr>
    <w:rPr>
      <w:sz w:val="24"/>
      <w:szCs w:val="24"/>
      <w:lang w:val="en-US"/>
    </w:rPr>
  </w:style>
  <w:style w:type="paragraph" w:customStyle="1" w:styleId="t14">
    <w:name w:val="t14"/>
    <w:basedOn w:val="Normal"/>
    <w:pPr>
      <w:widowControl w:val="0"/>
      <w:autoSpaceDE w:val="0"/>
      <w:autoSpaceDN w:val="0"/>
      <w:adjustRightInd w:val="0"/>
      <w:spacing w:line="240" w:lineRule="atLeast"/>
    </w:pPr>
    <w:rPr>
      <w:sz w:val="24"/>
      <w:szCs w:val="24"/>
      <w:lang w:val="en-US"/>
    </w:rPr>
  </w:style>
  <w:style w:type="paragraph" w:customStyle="1" w:styleId="p13">
    <w:name w:val="p13"/>
    <w:basedOn w:val="Normal"/>
    <w:pPr>
      <w:widowControl w:val="0"/>
      <w:tabs>
        <w:tab w:val="left" w:pos="204"/>
      </w:tabs>
      <w:autoSpaceDE w:val="0"/>
      <w:autoSpaceDN w:val="0"/>
      <w:adjustRightInd w:val="0"/>
      <w:spacing w:line="240" w:lineRule="atLeast"/>
    </w:pPr>
    <w:rPr>
      <w:sz w:val="24"/>
      <w:szCs w:val="24"/>
      <w:lang w:val="en-US"/>
    </w:rPr>
  </w:style>
  <w:style w:type="character" w:customStyle="1" w:styleId="apple-converted-space">
    <w:name w:val="apple-converted-space"/>
    <w:basedOn w:val="DefaultParagraphFont"/>
    <w:rsid w:val="002C389D"/>
  </w:style>
  <w:style w:type="character" w:styleId="Hyperlink">
    <w:name w:val="Hyperlink"/>
    <w:uiPriority w:val="99"/>
    <w:semiHidden/>
    <w:unhideWhenUsed/>
    <w:rsid w:val="002C389D"/>
    <w:rPr>
      <w:color w:val="0000FF"/>
      <w:u w:val="single"/>
    </w:rPr>
  </w:style>
  <w:style w:type="character" w:styleId="Strong">
    <w:name w:val="Strong"/>
    <w:uiPriority w:val="22"/>
    <w:qFormat/>
    <w:rsid w:val="00491448"/>
    <w:rPr>
      <w:b/>
      <w:bCs/>
    </w:rPr>
  </w:style>
  <w:style w:type="paragraph" w:styleId="NormalWeb">
    <w:name w:val="Normal (Web)"/>
    <w:basedOn w:val="Normal"/>
    <w:uiPriority w:val="99"/>
    <w:unhideWhenUsed/>
    <w:rsid w:val="00914FC7"/>
    <w:pPr>
      <w:spacing w:before="100" w:beforeAutospacing="1" w:after="100" w:afterAutospacing="1"/>
    </w:pPr>
    <w:rPr>
      <w:sz w:val="24"/>
      <w:szCs w:val="24"/>
      <w:lang w:val="es-EC" w:eastAsia="es-EC"/>
    </w:rPr>
  </w:style>
  <w:style w:type="character" w:customStyle="1" w:styleId="FootnoteTextChar">
    <w:name w:val="Footnote Text Char"/>
    <w:link w:val="FootnoteText"/>
    <w:rsid w:val="00FA08FB"/>
    <w:rPr>
      <w:lang w:val="es-ES" w:eastAsia="es-ES"/>
    </w:rPr>
  </w:style>
  <w:style w:type="paragraph" w:styleId="CommentText">
    <w:name w:val="annotation text"/>
    <w:basedOn w:val="Normal"/>
    <w:link w:val="CommentTextChar"/>
    <w:uiPriority w:val="99"/>
    <w:semiHidden/>
    <w:unhideWhenUsed/>
    <w:rsid w:val="00FA08FB"/>
    <w:rPr>
      <w:sz w:val="24"/>
      <w:szCs w:val="24"/>
    </w:rPr>
  </w:style>
  <w:style w:type="character" w:customStyle="1" w:styleId="CommentTextChar">
    <w:name w:val="Comment Text Char"/>
    <w:link w:val="CommentText"/>
    <w:uiPriority w:val="99"/>
    <w:semiHidden/>
    <w:rsid w:val="00FA08FB"/>
    <w:rPr>
      <w:sz w:val="24"/>
      <w:szCs w:val="24"/>
      <w:lang w:val="es-ES" w:eastAsia="es-ES"/>
    </w:rPr>
  </w:style>
  <w:style w:type="character" w:styleId="CommentReference">
    <w:name w:val="annotation reference"/>
    <w:uiPriority w:val="99"/>
    <w:semiHidden/>
    <w:unhideWhenUsed/>
    <w:rsid w:val="00FA08FB"/>
    <w:rPr>
      <w:sz w:val="18"/>
      <w:szCs w:val="18"/>
    </w:rPr>
  </w:style>
  <w:style w:type="paragraph" w:styleId="BalloonText">
    <w:name w:val="Balloon Text"/>
    <w:basedOn w:val="Normal"/>
    <w:link w:val="BalloonTextChar"/>
    <w:uiPriority w:val="99"/>
    <w:semiHidden/>
    <w:unhideWhenUsed/>
    <w:rsid w:val="00FA08FB"/>
    <w:rPr>
      <w:rFonts w:ascii="Tahoma" w:hAnsi="Tahoma"/>
      <w:sz w:val="16"/>
      <w:szCs w:val="16"/>
    </w:rPr>
  </w:style>
  <w:style w:type="character" w:customStyle="1" w:styleId="BalloonTextChar">
    <w:name w:val="Balloon Text Char"/>
    <w:link w:val="BalloonText"/>
    <w:uiPriority w:val="99"/>
    <w:semiHidden/>
    <w:rsid w:val="00FA08FB"/>
    <w:rPr>
      <w:rFonts w:ascii="Tahoma" w:hAnsi="Tahoma" w:cs="Tahoma"/>
      <w:sz w:val="16"/>
      <w:szCs w:val="16"/>
      <w:lang w:val="es-ES" w:eastAsia="es-ES"/>
    </w:rPr>
  </w:style>
  <w:style w:type="paragraph" w:styleId="CommentSubject">
    <w:name w:val="annotation subject"/>
    <w:basedOn w:val="CommentText"/>
    <w:next w:val="CommentText"/>
    <w:link w:val="CommentSubjectChar"/>
    <w:uiPriority w:val="99"/>
    <w:semiHidden/>
    <w:unhideWhenUsed/>
    <w:rsid w:val="0058744F"/>
    <w:rPr>
      <w:b/>
      <w:bCs/>
    </w:rPr>
  </w:style>
  <w:style w:type="character" w:customStyle="1" w:styleId="CommentSubjectChar">
    <w:name w:val="Comment Subject Char"/>
    <w:link w:val="CommentSubject"/>
    <w:uiPriority w:val="99"/>
    <w:semiHidden/>
    <w:rsid w:val="0058744F"/>
    <w:rPr>
      <w:b/>
      <w:bCs/>
      <w:sz w:val="24"/>
      <w:szCs w:val="24"/>
      <w:lang w:val="es-ES" w:eastAsia="es-ES"/>
    </w:rPr>
  </w:style>
  <w:style w:type="character" w:customStyle="1" w:styleId="BodyText2Char">
    <w:name w:val="Body Text 2 Char"/>
    <w:link w:val="BodyText2"/>
    <w:semiHidden/>
    <w:rsid w:val="00A929D1"/>
    <w:rPr>
      <w:sz w:val="24"/>
      <w:lang w:eastAsia="es-ES"/>
    </w:rPr>
  </w:style>
  <w:style w:type="paragraph" w:styleId="PlainText">
    <w:name w:val="Plain Text"/>
    <w:basedOn w:val="Normal"/>
    <w:link w:val="PlainTextChar"/>
    <w:uiPriority w:val="99"/>
    <w:semiHidden/>
    <w:unhideWhenUsed/>
    <w:rsid w:val="00F86BD2"/>
    <w:rPr>
      <w:rFonts w:ascii="Calibri" w:eastAsia="Calibri" w:hAnsi="Calibri"/>
      <w:sz w:val="22"/>
      <w:szCs w:val="21"/>
      <w:lang w:val="en-GB" w:eastAsia="en-US"/>
    </w:rPr>
  </w:style>
  <w:style w:type="character" w:customStyle="1" w:styleId="PlainTextChar">
    <w:name w:val="Plain Text Char"/>
    <w:basedOn w:val="DefaultParagraphFont"/>
    <w:link w:val="PlainText"/>
    <w:uiPriority w:val="99"/>
    <w:semiHidden/>
    <w:rsid w:val="00F86BD2"/>
    <w:rPr>
      <w:rFonts w:ascii="Calibri" w:eastAsia="Calibri" w:hAnsi="Calibri"/>
      <w:sz w:val="22"/>
      <w:szCs w:val="2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ES" w:eastAsia="es-ES"/>
    </w:rPr>
  </w:style>
  <w:style w:type="paragraph" w:styleId="Heading1">
    <w:name w:val="heading 1"/>
    <w:basedOn w:val="Normal"/>
    <w:next w:val="Normal"/>
    <w:qFormat/>
    <w:pPr>
      <w:keepNext/>
      <w:tabs>
        <w:tab w:val="left" w:pos="142"/>
        <w:tab w:val="left" w:pos="5812"/>
      </w:tabs>
      <w:jc w:val="both"/>
      <w:outlineLvl w:val="0"/>
    </w:pPr>
    <w:rPr>
      <w:sz w:val="28"/>
      <w:lang w:val="es-EC"/>
    </w:rPr>
  </w:style>
  <w:style w:type="paragraph" w:styleId="Heading2">
    <w:name w:val="heading 2"/>
    <w:basedOn w:val="Normal"/>
    <w:next w:val="Normal"/>
    <w:qFormat/>
    <w:pPr>
      <w:keepNext/>
      <w:ind w:left="567"/>
      <w:jc w:val="center"/>
      <w:outlineLvl w:val="1"/>
    </w:pPr>
    <w:rPr>
      <w:rFonts w:ascii="Tahoma" w:hAnsi="Tahoma"/>
      <w:b/>
      <w:sz w:val="28"/>
      <w:u w:val="single"/>
      <w:lang w:val="en-US"/>
    </w:rPr>
  </w:style>
  <w:style w:type="paragraph" w:styleId="Heading3">
    <w:name w:val="heading 3"/>
    <w:basedOn w:val="Normal"/>
    <w:next w:val="Normal"/>
    <w:qFormat/>
    <w:pPr>
      <w:keepNext/>
      <w:ind w:left="567"/>
      <w:outlineLvl w:val="2"/>
    </w:pPr>
    <w:rPr>
      <w:b/>
      <w:sz w:val="28"/>
      <w:lang w:val="en-US"/>
    </w:rPr>
  </w:style>
  <w:style w:type="paragraph" w:styleId="Heading4">
    <w:name w:val="heading 4"/>
    <w:basedOn w:val="Normal"/>
    <w:next w:val="Normal"/>
    <w:qFormat/>
    <w:pPr>
      <w:keepNext/>
      <w:tabs>
        <w:tab w:val="left" w:pos="5812"/>
      </w:tabs>
      <w:ind w:left="567"/>
      <w:outlineLvl w:val="3"/>
    </w:pPr>
    <w:rPr>
      <w:b/>
      <w:sz w:val="28"/>
      <w:u w:val="single"/>
      <w:lang w:val="en-US"/>
    </w:rPr>
  </w:style>
  <w:style w:type="paragraph" w:styleId="Heading5">
    <w:name w:val="heading 5"/>
    <w:basedOn w:val="Normal"/>
    <w:next w:val="Normal"/>
    <w:qFormat/>
    <w:pPr>
      <w:keepNext/>
      <w:tabs>
        <w:tab w:val="left" w:pos="5812"/>
      </w:tabs>
      <w:ind w:left="567" w:right="-283"/>
      <w:outlineLvl w:val="4"/>
    </w:pPr>
    <w:rPr>
      <w:sz w:val="28"/>
      <w:lang w:val="en-US"/>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tabs>
        <w:tab w:val="left" w:pos="8222"/>
      </w:tabs>
      <w:ind w:right="616"/>
      <w:jc w:val="both"/>
    </w:pPr>
    <w:rPr>
      <w:lang w:val="es-EC"/>
    </w:rPr>
  </w:style>
  <w:style w:type="paragraph" w:styleId="BodyText2">
    <w:name w:val="Body Text 2"/>
    <w:basedOn w:val="Normal"/>
    <w:link w:val="BodyText2Char"/>
    <w:semiHidden/>
    <w:pPr>
      <w:tabs>
        <w:tab w:val="left" w:pos="8222"/>
      </w:tabs>
      <w:jc w:val="both"/>
    </w:pPr>
    <w:rPr>
      <w:sz w:val="24"/>
      <w:lang w:val="es-EC"/>
    </w:rPr>
  </w:style>
  <w:style w:type="paragraph" w:styleId="BodyText3">
    <w:name w:val="Body Text 3"/>
    <w:basedOn w:val="Normal"/>
    <w:semiHidden/>
    <w:pPr>
      <w:tabs>
        <w:tab w:val="left" w:pos="142"/>
        <w:tab w:val="left" w:pos="5812"/>
      </w:tabs>
    </w:pPr>
    <w:rPr>
      <w:sz w:val="28"/>
      <w:lang w:val="en-US"/>
    </w:rPr>
  </w:style>
  <w:style w:type="paragraph" w:styleId="Header">
    <w:name w:val="header"/>
    <w:basedOn w:val="Normal"/>
    <w:semiHidden/>
    <w:pPr>
      <w:tabs>
        <w:tab w:val="center" w:pos="4419"/>
        <w:tab w:val="right" w:pos="8838"/>
      </w:tabs>
    </w:pPr>
  </w:style>
  <w:style w:type="character" w:styleId="PageNumber">
    <w:name w:val="page number"/>
    <w:basedOn w:val="DefaultParagraphFont"/>
    <w:semiHidden/>
  </w:style>
  <w:style w:type="paragraph" w:styleId="BodyTextIndent">
    <w:name w:val="Body Text Indent"/>
    <w:basedOn w:val="Normal"/>
    <w:semiHidden/>
    <w:pPr>
      <w:ind w:left="708"/>
      <w:jc w:val="both"/>
    </w:pPr>
    <w:rPr>
      <w:sz w:val="28"/>
      <w:lang w:val="en-US"/>
    </w:rPr>
  </w:style>
  <w:style w:type="paragraph" w:styleId="Footer">
    <w:name w:val="footer"/>
    <w:basedOn w:val="Normal"/>
    <w:semiHidden/>
    <w:pPr>
      <w:tabs>
        <w:tab w:val="center" w:pos="4252"/>
        <w:tab w:val="right" w:pos="8504"/>
      </w:tabs>
    </w:pPr>
  </w:style>
  <w:style w:type="paragraph" w:styleId="FootnoteText">
    <w:name w:val="footnote text"/>
    <w:basedOn w:val="Normal"/>
    <w:link w:val="FootnoteTextChar"/>
  </w:style>
  <w:style w:type="character" w:styleId="FootnoteReference">
    <w:name w:val="footnote reference"/>
    <w:semiHidden/>
    <w:rPr>
      <w:vertAlign w:val="superscript"/>
    </w:rPr>
  </w:style>
  <w:style w:type="paragraph" w:customStyle="1" w:styleId="t1">
    <w:name w:val="t1"/>
    <w:basedOn w:val="Normal"/>
    <w:pPr>
      <w:widowControl w:val="0"/>
      <w:autoSpaceDE w:val="0"/>
      <w:autoSpaceDN w:val="0"/>
      <w:adjustRightInd w:val="0"/>
      <w:spacing w:line="240" w:lineRule="atLeast"/>
    </w:pPr>
    <w:rPr>
      <w:sz w:val="24"/>
      <w:szCs w:val="24"/>
      <w:lang w:val="en-US"/>
    </w:rPr>
  </w:style>
  <w:style w:type="paragraph" w:customStyle="1" w:styleId="t2">
    <w:name w:val="t2"/>
    <w:basedOn w:val="Normal"/>
    <w:pPr>
      <w:widowControl w:val="0"/>
      <w:autoSpaceDE w:val="0"/>
      <w:autoSpaceDN w:val="0"/>
      <w:adjustRightInd w:val="0"/>
      <w:spacing w:line="240" w:lineRule="atLeast"/>
    </w:pPr>
    <w:rPr>
      <w:sz w:val="24"/>
      <w:szCs w:val="24"/>
      <w:lang w:val="en-US"/>
    </w:rPr>
  </w:style>
  <w:style w:type="paragraph" w:customStyle="1" w:styleId="p3">
    <w:name w:val="p3"/>
    <w:basedOn w:val="Normal"/>
    <w:pPr>
      <w:widowControl w:val="0"/>
      <w:tabs>
        <w:tab w:val="left" w:pos="856"/>
      </w:tabs>
      <w:autoSpaceDE w:val="0"/>
      <w:autoSpaceDN w:val="0"/>
      <w:adjustRightInd w:val="0"/>
      <w:spacing w:line="362" w:lineRule="atLeast"/>
      <w:ind w:left="584"/>
      <w:jc w:val="both"/>
    </w:pPr>
    <w:rPr>
      <w:sz w:val="24"/>
      <w:szCs w:val="24"/>
      <w:lang w:val="en-US"/>
    </w:rPr>
  </w:style>
  <w:style w:type="paragraph" w:customStyle="1" w:styleId="p4">
    <w:name w:val="p4"/>
    <w:basedOn w:val="Normal"/>
    <w:pPr>
      <w:widowControl w:val="0"/>
      <w:tabs>
        <w:tab w:val="left" w:pos="1570"/>
      </w:tabs>
      <w:autoSpaceDE w:val="0"/>
      <w:autoSpaceDN w:val="0"/>
      <w:adjustRightInd w:val="0"/>
      <w:spacing w:line="238" w:lineRule="atLeast"/>
      <w:ind w:left="130"/>
      <w:jc w:val="both"/>
    </w:pPr>
    <w:rPr>
      <w:sz w:val="24"/>
      <w:szCs w:val="24"/>
      <w:lang w:val="en-US"/>
    </w:rPr>
  </w:style>
  <w:style w:type="paragraph" w:customStyle="1" w:styleId="p5">
    <w:name w:val="p5"/>
    <w:basedOn w:val="Normal"/>
    <w:pPr>
      <w:widowControl w:val="0"/>
      <w:tabs>
        <w:tab w:val="left" w:pos="856"/>
      </w:tabs>
      <w:autoSpaceDE w:val="0"/>
      <w:autoSpaceDN w:val="0"/>
      <w:adjustRightInd w:val="0"/>
      <w:spacing w:line="362" w:lineRule="atLeast"/>
      <w:ind w:left="584" w:hanging="856"/>
      <w:jc w:val="both"/>
    </w:pPr>
    <w:rPr>
      <w:sz w:val="24"/>
      <w:szCs w:val="24"/>
      <w:lang w:val="en-US"/>
    </w:rPr>
  </w:style>
  <w:style w:type="paragraph" w:customStyle="1" w:styleId="p6">
    <w:name w:val="p6"/>
    <w:basedOn w:val="Normal"/>
    <w:pPr>
      <w:widowControl w:val="0"/>
      <w:tabs>
        <w:tab w:val="left" w:pos="1570"/>
        <w:tab w:val="left" w:pos="1967"/>
      </w:tabs>
      <w:autoSpaceDE w:val="0"/>
      <w:autoSpaceDN w:val="0"/>
      <w:adjustRightInd w:val="0"/>
      <w:spacing w:line="240" w:lineRule="atLeast"/>
      <w:ind w:left="1967" w:hanging="397"/>
      <w:jc w:val="both"/>
    </w:pPr>
    <w:rPr>
      <w:sz w:val="24"/>
      <w:szCs w:val="24"/>
      <w:lang w:val="en-US"/>
    </w:rPr>
  </w:style>
  <w:style w:type="paragraph" w:customStyle="1" w:styleId="p7">
    <w:name w:val="p7"/>
    <w:basedOn w:val="Normal"/>
    <w:pPr>
      <w:widowControl w:val="0"/>
      <w:tabs>
        <w:tab w:val="left" w:pos="856"/>
        <w:tab w:val="left" w:pos="1570"/>
      </w:tabs>
      <w:autoSpaceDE w:val="0"/>
      <w:autoSpaceDN w:val="0"/>
      <w:adjustRightInd w:val="0"/>
      <w:spacing w:line="238" w:lineRule="atLeast"/>
      <w:ind w:left="856" w:firstLine="714"/>
      <w:jc w:val="both"/>
    </w:pPr>
    <w:rPr>
      <w:sz w:val="24"/>
      <w:szCs w:val="24"/>
      <w:lang w:val="en-US"/>
    </w:rPr>
  </w:style>
  <w:style w:type="paragraph" w:customStyle="1" w:styleId="t8">
    <w:name w:val="t8"/>
    <w:basedOn w:val="Normal"/>
    <w:pPr>
      <w:widowControl w:val="0"/>
      <w:autoSpaceDE w:val="0"/>
      <w:autoSpaceDN w:val="0"/>
      <w:adjustRightInd w:val="0"/>
      <w:spacing w:line="240" w:lineRule="atLeast"/>
    </w:pPr>
    <w:rPr>
      <w:sz w:val="24"/>
      <w:szCs w:val="24"/>
      <w:lang w:val="en-US"/>
    </w:rPr>
  </w:style>
  <w:style w:type="paragraph" w:customStyle="1" w:styleId="p1">
    <w:name w:val="p1"/>
    <w:basedOn w:val="Normal"/>
    <w:pPr>
      <w:widowControl w:val="0"/>
      <w:tabs>
        <w:tab w:val="left" w:pos="9462"/>
      </w:tabs>
      <w:autoSpaceDE w:val="0"/>
      <w:autoSpaceDN w:val="0"/>
      <w:adjustRightInd w:val="0"/>
      <w:spacing w:line="240" w:lineRule="atLeast"/>
      <w:ind w:left="8022"/>
      <w:jc w:val="both"/>
    </w:pPr>
    <w:rPr>
      <w:sz w:val="24"/>
      <w:szCs w:val="24"/>
      <w:lang w:val="en-US"/>
    </w:rPr>
  </w:style>
  <w:style w:type="paragraph" w:customStyle="1" w:styleId="p2">
    <w:name w:val="p2"/>
    <w:basedOn w:val="Normal"/>
    <w:pPr>
      <w:widowControl w:val="0"/>
      <w:tabs>
        <w:tab w:val="left" w:pos="1422"/>
      </w:tabs>
      <w:autoSpaceDE w:val="0"/>
      <w:autoSpaceDN w:val="0"/>
      <w:adjustRightInd w:val="0"/>
      <w:spacing w:line="238" w:lineRule="atLeast"/>
      <w:ind w:left="18"/>
      <w:jc w:val="both"/>
    </w:pPr>
    <w:rPr>
      <w:sz w:val="24"/>
      <w:szCs w:val="24"/>
      <w:lang w:val="en-US"/>
    </w:rPr>
  </w:style>
  <w:style w:type="paragraph" w:customStyle="1" w:styleId="t5">
    <w:name w:val="t5"/>
    <w:basedOn w:val="Normal"/>
    <w:pPr>
      <w:widowControl w:val="0"/>
      <w:autoSpaceDE w:val="0"/>
      <w:autoSpaceDN w:val="0"/>
      <w:adjustRightInd w:val="0"/>
      <w:spacing w:line="240" w:lineRule="atLeast"/>
    </w:pPr>
    <w:rPr>
      <w:sz w:val="24"/>
      <w:szCs w:val="24"/>
      <w:lang w:val="en-US"/>
    </w:rPr>
  </w:style>
  <w:style w:type="paragraph" w:customStyle="1" w:styleId="t7">
    <w:name w:val="t7"/>
    <w:basedOn w:val="Normal"/>
    <w:pPr>
      <w:widowControl w:val="0"/>
      <w:autoSpaceDE w:val="0"/>
      <w:autoSpaceDN w:val="0"/>
      <w:adjustRightInd w:val="0"/>
      <w:spacing w:line="240" w:lineRule="atLeast"/>
    </w:pPr>
    <w:rPr>
      <w:sz w:val="24"/>
      <w:szCs w:val="24"/>
      <w:lang w:val="en-US"/>
    </w:rPr>
  </w:style>
  <w:style w:type="paragraph" w:customStyle="1" w:styleId="p8">
    <w:name w:val="p8"/>
    <w:basedOn w:val="Normal"/>
    <w:pPr>
      <w:widowControl w:val="0"/>
      <w:tabs>
        <w:tab w:val="left" w:pos="158"/>
        <w:tab w:val="left" w:pos="1672"/>
      </w:tabs>
      <w:autoSpaceDE w:val="0"/>
      <w:autoSpaceDN w:val="0"/>
      <w:adjustRightInd w:val="0"/>
      <w:spacing w:line="240" w:lineRule="atLeast"/>
      <w:ind w:left="1672" w:hanging="1514"/>
      <w:jc w:val="both"/>
    </w:pPr>
    <w:rPr>
      <w:sz w:val="24"/>
      <w:szCs w:val="24"/>
      <w:lang w:val="en-US"/>
    </w:rPr>
  </w:style>
  <w:style w:type="paragraph" w:customStyle="1" w:styleId="p10">
    <w:name w:val="p10"/>
    <w:basedOn w:val="Normal"/>
    <w:pPr>
      <w:widowControl w:val="0"/>
      <w:tabs>
        <w:tab w:val="left" w:pos="969"/>
        <w:tab w:val="left" w:pos="1672"/>
      </w:tabs>
      <w:autoSpaceDE w:val="0"/>
      <w:autoSpaceDN w:val="0"/>
      <w:adjustRightInd w:val="0"/>
      <w:spacing w:line="238" w:lineRule="atLeast"/>
      <w:ind w:left="969" w:firstLine="703"/>
      <w:jc w:val="both"/>
    </w:pPr>
    <w:rPr>
      <w:sz w:val="24"/>
      <w:szCs w:val="24"/>
      <w:lang w:val="en-US"/>
    </w:rPr>
  </w:style>
  <w:style w:type="paragraph" w:customStyle="1" w:styleId="t11">
    <w:name w:val="t11"/>
    <w:basedOn w:val="Normal"/>
    <w:pPr>
      <w:widowControl w:val="0"/>
      <w:autoSpaceDE w:val="0"/>
      <w:autoSpaceDN w:val="0"/>
      <w:adjustRightInd w:val="0"/>
      <w:spacing w:line="240" w:lineRule="atLeast"/>
    </w:pPr>
    <w:rPr>
      <w:sz w:val="24"/>
      <w:szCs w:val="24"/>
      <w:lang w:val="en-US"/>
    </w:rPr>
  </w:style>
  <w:style w:type="paragraph" w:customStyle="1" w:styleId="t12">
    <w:name w:val="t12"/>
    <w:basedOn w:val="Normal"/>
    <w:pPr>
      <w:widowControl w:val="0"/>
      <w:autoSpaceDE w:val="0"/>
      <w:autoSpaceDN w:val="0"/>
      <w:adjustRightInd w:val="0"/>
      <w:spacing w:line="240" w:lineRule="atLeast"/>
    </w:pPr>
    <w:rPr>
      <w:sz w:val="24"/>
      <w:szCs w:val="24"/>
      <w:lang w:val="en-US"/>
    </w:rPr>
  </w:style>
  <w:style w:type="paragraph" w:customStyle="1" w:styleId="p9">
    <w:name w:val="p9"/>
    <w:basedOn w:val="Normal"/>
    <w:pPr>
      <w:widowControl w:val="0"/>
      <w:tabs>
        <w:tab w:val="left" w:pos="844"/>
      </w:tabs>
      <w:autoSpaceDE w:val="0"/>
      <w:autoSpaceDN w:val="0"/>
      <w:adjustRightInd w:val="0"/>
      <w:spacing w:line="243" w:lineRule="atLeast"/>
      <w:ind w:left="844" w:firstLine="703"/>
      <w:jc w:val="both"/>
    </w:pPr>
    <w:rPr>
      <w:sz w:val="24"/>
      <w:szCs w:val="24"/>
      <w:lang w:val="en-US"/>
    </w:rPr>
  </w:style>
  <w:style w:type="paragraph" w:customStyle="1" w:styleId="p11">
    <w:name w:val="p11"/>
    <w:basedOn w:val="Normal"/>
    <w:pPr>
      <w:widowControl w:val="0"/>
      <w:autoSpaceDE w:val="0"/>
      <w:autoSpaceDN w:val="0"/>
      <w:adjustRightInd w:val="0"/>
      <w:spacing w:line="357" w:lineRule="atLeast"/>
      <w:ind w:left="579"/>
    </w:pPr>
    <w:rPr>
      <w:sz w:val="24"/>
      <w:szCs w:val="24"/>
      <w:lang w:val="en-US"/>
    </w:rPr>
  </w:style>
  <w:style w:type="paragraph" w:customStyle="1" w:styleId="p12">
    <w:name w:val="p12"/>
    <w:basedOn w:val="Normal"/>
    <w:pPr>
      <w:widowControl w:val="0"/>
      <w:tabs>
        <w:tab w:val="left" w:pos="1553"/>
      </w:tabs>
      <w:autoSpaceDE w:val="0"/>
      <w:autoSpaceDN w:val="0"/>
      <w:adjustRightInd w:val="0"/>
      <w:spacing w:line="243" w:lineRule="atLeast"/>
      <w:ind w:left="861" w:firstLine="692"/>
    </w:pPr>
    <w:rPr>
      <w:sz w:val="24"/>
      <w:szCs w:val="24"/>
      <w:lang w:val="en-US"/>
    </w:rPr>
  </w:style>
  <w:style w:type="paragraph" w:customStyle="1" w:styleId="t13">
    <w:name w:val="t13"/>
    <w:basedOn w:val="Normal"/>
    <w:pPr>
      <w:widowControl w:val="0"/>
      <w:autoSpaceDE w:val="0"/>
      <w:autoSpaceDN w:val="0"/>
      <w:adjustRightInd w:val="0"/>
      <w:spacing w:line="240" w:lineRule="atLeast"/>
    </w:pPr>
    <w:rPr>
      <w:sz w:val="24"/>
      <w:szCs w:val="24"/>
      <w:lang w:val="en-US"/>
    </w:rPr>
  </w:style>
  <w:style w:type="paragraph" w:customStyle="1" w:styleId="t14">
    <w:name w:val="t14"/>
    <w:basedOn w:val="Normal"/>
    <w:pPr>
      <w:widowControl w:val="0"/>
      <w:autoSpaceDE w:val="0"/>
      <w:autoSpaceDN w:val="0"/>
      <w:adjustRightInd w:val="0"/>
      <w:spacing w:line="240" w:lineRule="atLeast"/>
    </w:pPr>
    <w:rPr>
      <w:sz w:val="24"/>
      <w:szCs w:val="24"/>
      <w:lang w:val="en-US"/>
    </w:rPr>
  </w:style>
  <w:style w:type="paragraph" w:customStyle="1" w:styleId="p13">
    <w:name w:val="p13"/>
    <w:basedOn w:val="Normal"/>
    <w:pPr>
      <w:widowControl w:val="0"/>
      <w:tabs>
        <w:tab w:val="left" w:pos="204"/>
      </w:tabs>
      <w:autoSpaceDE w:val="0"/>
      <w:autoSpaceDN w:val="0"/>
      <w:adjustRightInd w:val="0"/>
      <w:spacing w:line="240" w:lineRule="atLeast"/>
    </w:pPr>
    <w:rPr>
      <w:sz w:val="24"/>
      <w:szCs w:val="24"/>
      <w:lang w:val="en-US"/>
    </w:rPr>
  </w:style>
  <w:style w:type="character" w:customStyle="1" w:styleId="apple-converted-space">
    <w:name w:val="apple-converted-space"/>
    <w:basedOn w:val="DefaultParagraphFont"/>
    <w:rsid w:val="002C389D"/>
  </w:style>
  <w:style w:type="character" w:styleId="Hyperlink">
    <w:name w:val="Hyperlink"/>
    <w:uiPriority w:val="99"/>
    <w:semiHidden/>
    <w:unhideWhenUsed/>
    <w:rsid w:val="002C389D"/>
    <w:rPr>
      <w:color w:val="0000FF"/>
      <w:u w:val="single"/>
    </w:rPr>
  </w:style>
  <w:style w:type="character" w:styleId="Strong">
    <w:name w:val="Strong"/>
    <w:uiPriority w:val="22"/>
    <w:qFormat/>
    <w:rsid w:val="00491448"/>
    <w:rPr>
      <w:b/>
      <w:bCs/>
    </w:rPr>
  </w:style>
  <w:style w:type="paragraph" w:styleId="NormalWeb">
    <w:name w:val="Normal (Web)"/>
    <w:basedOn w:val="Normal"/>
    <w:uiPriority w:val="99"/>
    <w:unhideWhenUsed/>
    <w:rsid w:val="00914FC7"/>
    <w:pPr>
      <w:spacing w:before="100" w:beforeAutospacing="1" w:after="100" w:afterAutospacing="1"/>
    </w:pPr>
    <w:rPr>
      <w:sz w:val="24"/>
      <w:szCs w:val="24"/>
      <w:lang w:val="es-EC" w:eastAsia="es-EC"/>
    </w:rPr>
  </w:style>
  <w:style w:type="character" w:customStyle="1" w:styleId="FootnoteTextChar">
    <w:name w:val="Footnote Text Char"/>
    <w:link w:val="FootnoteText"/>
    <w:rsid w:val="00FA08FB"/>
    <w:rPr>
      <w:lang w:val="es-ES" w:eastAsia="es-ES"/>
    </w:rPr>
  </w:style>
  <w:style w:type="paragraph" w:styleId="CommentText">
    <w:name w:val="annotation text"/>
    <w:basedOn w:val="Normal"/>
    <w:link w:val="CommentTextChar"/>
    <w:uiPriority w:val="99"/>
    <w:semiHidden/>
    <w:unhideWhenUsed/>
    <w:rsid w:val="00FA08FB"/>
    <w:rPr>
      <w:sz w:val="24"/>
      <w:szCs w:val="24"/>
    </w:rPr>
  </w:style>
  <w:style w:type="character" w:customStyle="1" w:styleId="CommentTextChar">
    <w:name w:val="Comment Text Char"/>
    <w:link w:val="CommentText"/>
    <w:uiPriority w:val="99"/>
    <w:semiHidden/>
    <w:rsid w:val="00FA08FB"/>
    <w:rPr>
      <w:sz w:val="24"/>
      <w:szCs w:val="24"/>
      <w:lang w:val="es-ES" w:eastAsia="es-ES"/>
    </w:rPr>
  </w:style>
  <w:style w:type="character" w:styleId="CommentReference">
    <w:name w:val="annotation reference"/>
    <w:uiPriority w:val="99"/>
    <w:semiHidden/>
    <w:unhideWhenUsed/>
    <w:rsid w:val="00FA08FB"/>
    <w:rPr>
      <w:sz w:val="18"/>
      <w:szCs w:val="18"/>
    </w:rPr>
  </w:style>
  <w:style w:type="paragraph" w:styleId="BalloonText">
    <w:name w:val="Balloon Text"/>
    <w:basedOn w:val="Normal"/>
    <w:link w:val="BalloonTextChar"/>
    <w:uiPriority w:val="99"/>
    <w:semiHidden/>
    <w:unhideWhenUsed/>
    <w:rsid w:val="00FA08FB"/>
    <w:rPr>
      <w:rFonts w:ascii="Tahoma" w:hAnsi="Tahoma"/>
      <w:sz w:val="16"/>
      <w:szCs w:val="16"/>
    </w:rPr>
  </w:style>
  <w:style w:type="character" w:customStyle="1" w:styleId="BalloonTextChar">
    <w:name w:val="Balloon Text Char"/>
    <w:link w:val="BalloonText"/>
    <w:uiPriority w:val="99"/>
    <w:semiHidden/>
    <w:rsid w:val="00FA08FB"/>
    <w:rPr>
      <w:rFonts w:ascii="Tahoma" w:hAnsi="Tahoma" w:cs="Tahoma"/>
      <w:sz w:val="16"/>
      <w:szCs w:val="16"/>
      <w:lang w:val="es-ES" w:eastAsia="es-ES"/>
    </w:rPr>
  </w:style>
  <w:style w:type="paragraph" w:styleId="CommentSubject">
    <w:name w:val="annotation subject"/>
    <w:basedOn w:val="CommentText"/>
    <w:next w:val="CommentText"/>
    <w:link w:val="CommentSubjectChar"/>
    <w:uiPriority w:val="99"/>
    <w:semiHidden/>
    <w:unhideWhenUsed/>
    <w:rsid w:val="0058744F"/>
    <w:rPr>
      <w:b/>
      <w:bCs/>
    </w:rPr>
  </w:style>
  <w:style w:type="character" w:customStyle="1" w:styleId="CommentSubjectChar">
    <w:name w:val="Comment Subject Char"/>
    <w:link w:val="CommentSubject"/>
    <w:uiPriority w:val="99"/>
    <w:semiHidden/>
    <w:rsid w:val="0058744F"/>
    <w:rPr>
      <w:b/>
      <w:bCs/>
      <w:sz w:val="24"/>
      <w:szCs w:val="24"/>
      <w:lang w:val="es-ES" w:eastAsia="es-ES"/>
    </w:rPr>
  </w:style>
  <w:style w:type="character" w:customStyle="1" w:styleId="BodyText2Char">
    <w:name w:val="Body Text 2 Char"/>
    <w:link w:val="BodyText2"/>
    <w:semiHidden/>
    <w:rsid w:val="00A929D1"/>
    <w:rPr>
      <w:sz w:val="24"/>
      <w:lang w:eastAsia="es-ES"/>
    </w:rPr>
  </w:style>
  <w:style w:type="paragraph" w:styleId="PlainText">
    <w:name w:val="Plain Text"/>
    <w:basedOn w:val="Normal"/>
    <w:link w:val="PlainTextChar"/>
    <w:uiPriority w:val="99"/>
    <w:semiHidden/>
    <w:unhideWhenUsed/>
    <w:rsid w:val="00F86BD2"/>
    <w:rPr>
      <w:rFonts w:ascii="Calibri" w:eastAsia="Calibri" w:hAnsi="Calibri"/>
      <w:sz w:val="22"/>
      <w:szCs w:val="21"/>
      <w:lang w:val="en-GB" w:eastAsia="en-US"/>
    </w:rPr>
  </w:style>
  <w:style w:type="character" w:customStyle="1" w:styleId="PlainTextChar">
    <w:name w:val="Plain Text Char"/>
    <w:basedOn w:val="DefaultParagraphFont"/>
    <w:link w:val="PlainText"/>
    <w:uiPriority w:val="99"/>
    <w:semiHidden/>
    <w:rsid w:val="00F86BD2"/>
    <w:rPr>
      <w:rFonts w:ascii="Calibri" w:eastAsia="Calibri" w:hAnsi="Calibr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0208176">
      <w:bodyDiv w:val="1"/>
      <w:marLeft w:val="0"/>
      <w:marRight w:val="0"/>
      <w:marTop w:val="0"/>
      <w:marBottom w:val="0"/>
      <w:divBdr>
        <w:top w:val="none" w:sz="0" w:space="0" w:color="auto"/>
        <w:left w:val="none" w:sz="0" w:space="0" w:color="auto"/>
        <w:bottom w:val="none" w:sz="0" w:space="0" w:color="auto"/>
        <w:right w:val="none" w:sz="0" w:space="0" w:color="auto"/>
      </w:divBdr>
    </w:div>
    <w:div w:id="397169105">
      <w:bodyDiv w:val="1"/>
      <w:marLeft w:val="0"/>
      <w:marRight w:val="0"/>
      <w:marTop w:val="0"/>
      <w:marBottom w:val="0"/>
      <w:divBdr>
        <w:top w:val="none" w:sz="0" w:space="0" w:color="auto"/>
        <w:left w:val="none" w:sz="0" w:space="0" w:color="auto"/>
        <w:bottom w:val="none" w:sz="0" w:space="0" w:color="auto"/>
        <w:right w:val="none" w:sz="0" w:space="0" w:color="auto"/>
      </w:divBdr>
    </w:div>
    <w:div w:id="1099522316">
      <w:bodyDiv w:val="1"/>
      <w:marLeft w:val="0"/>
      <w:marRight w:val="0"/>
      <w:marTop w:val="0"/>
      <w:marBottom w:val="0"/>
      <w:divBdr>
        <w:top w:val="none" w:sz="0" w:space="0" w:color="auto"/>
        <w:left w:val="none" w:sz="0" w:space="0" w:color="auto"/>
        <w:bottom w:val="none" w:sz="0" w:space="0" w:color="auto"/>
        <w:right w:val="none" w:sz="0" w:space="0" w:color="auto"/>
      </w:divBdr>
    </w:div>
    <w:div w:id="1399401585">
      <w:bodyDiv w:val="1"/>
      <w:marLeft w:val="0"/>
      <w:marRight w:val="0"/>
      <w:marTop w:val="0"/>
      <w:marBottom w:val="0"/>
      <w:divBdr>
        <w:top w:val="none" w:sz="0" w:space="0" w:color="auto"/>
        <w:left w:val="none" w:sz="0" w:space="0" w:color="auto"/>
        <w:bottom w:val="none" w:sz="0" w:space="0" w:color="auto"/>
        <w:right w:val="none" w:sz="0" w:space="0" w:color="auto"/>
      </w:divBdr>
    </w:div>
    <w:div w:id="1401559919">
      <w:bodyDiv w:val="1"/>
      <w:marLeft w:val="0"/>
      <w:marRight w:val="0"/>
      <w:marTop w:val="0"/>
      <w:marBottom w:val="0"/>
      <w:divBdr>
        <w:top w:val="none" w:sz="0" w:space="0" w:color="auto"/>
        <w:left w:val="none" w:sz="0" w:space="0" w:color="auto"/>
        <w:bottom w:val="none" w:sz="0" w:space="0" w:color="auto"/>
        <w:right w:val="none" w:sz="0" w:space="0" w:color="auto"/>
      </w:divBdr>
    </w:div>
    <w:div w:id="1419669610">
      <w:bodyDiv w:val="1"/>
      <w:marLeft w:val="0"/>
      <w:marRight w:val="0"/>
      <w:marTop w:val="0"/>
      <w:marBottom w:val="0"/>
      <w:divBdr>
        <w:top w:val="none" w:sz="0" w:space="0" w:color="auto"/>
        <w:left w:val="none" w:sz="0" w:space="0" w:color="auto"/>
        <w:bottom w:val="none" w:sz="0" w:space="0" w:color="auto"/>
        <w:right w:val="none" w:sz="0" w:space="0" w:color="auto"/>
      </w:divBdr>
    </w:div>
    <w:div w:id="2098672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agoetschel@flacso.edu.e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1B88EA-49A0-4A99-BA04-F00FB5E1AB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7325</Words>
  <Characters>41759</Characters>
  <Application>Microsoft Office Word</Application>
  <DocSecurity>4</DocSecurity>
  <Lines>347</Lines>
  <Paragraphs>97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FACULTAD LATINOAMERICANA DE CIENCIAS SOCIALES</vt:lpstr>
      <vt:lpstr>FACULTAD LATINOAMERICANA DE CIENCIAS SOCIALES</vt:lpstr>
    </vt:vector>
  </TitlesOfParts>
  <Company>HOME</Company>
  <LinksUpToDate>false</LinksUpToDate>
  <CharactersWithSpaces>48987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FACULTAD LATINOAMERICANA DE CIENCIAS SOCIALES</dc:title>
  <dc:creator>USER</dc:creator>
  <cp:lastModifiedBy>Anon</cp:lastModifiedBy>
  <cp:revision>2</cp:revision>
  <cp:lastPrinted>2005-07-01T14:29:00Z</cp:lastPrinted>
  <dcterms:created xsi:type="dcterms:W3CDTF">2015-07-09T13:05:00Z</dcterms:created>
  <dcterms:modified xsi:type="dcterms:W3CDTF">2015-07-09T13:05:00Z</dcterms:modified>
</cp:coreProperties>
</file>