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B2" w:rsidRPr="00D205C1" w:rsidRDefault="000D3DB2" w:rsidP="00D9617C">
      <w:pPr>
        <w:pStyle w:val="Title"/>
      </w:pPr>
      <w:r w:rsidRPr="00D205C1">
        <w:t>Who</w:t>
      </w:r>
      <w:r w:rsidR="004F3244" w:rsidRPr="00D205C1">
        <w:t>se voice counts</w:t>
      </w:r>
      <w:r w:rsidRPr="00D205C1">
        <w:t xml:space="preserve">? </w:t>
      </w:r>
      <w:r w:rsidR="00713B05" w:rsidRPr="00D205C1">
        <w:t>D</w:t>
      </w:r>
      <w:r w:rsidRPr="00D205C1">
        <w:t xml:space="preserve">iversity, </w:t>
      </w:r>
      <w:r w:rsidR="00CE5038" w:rsidRPr="00D205C1">
        <w:t xml:space="preserve">Postcolonial Continuities </w:t>
      </w:r>
      <w:r w:rsidRPr="00D205C1">
        <w:t xml:space="preserve">and </w:t>
      </w:r>
      <w:r w:rsidR="00CE5038" w:rsidRPr="00D205C1">
        <w:t xml:space="preserve">Participation </w:t>
      </w:r>
      <w:r w:rsidR="004F3244" w:rsidRPr="00D205C1">
        <w:t xml:space="preserve">in </w:t>
      </w:r>
      <w:r w:rsidR="00CE5038" w:rsidRPr="00D205C1">
        <w:t xml:space="preserve">Plurinational </w:t>
      </w:r>
      <w:r w:rsidR="004F3244" w:rsidRPr="00D205C1">
        <w:t xml:space="preserve">Andean </w:t>
      </w:r>
      <w:r w:rsidR="00CE5038" w:rsidRPr="00D205C1">
        <w:t xml:space="preserve">States </w:t>
      </w:r>
    </w:p>
    <w:p w:rsidR="00985B10" w:rsidRPr="00D205C1" w:rsidRDefault="00CE5038" w:rsidP="00D9617C">
      <w:pPr>
        <w:pStyle w:val="Author"/>
      </w:pPr>
      <w:r w:rsidRPr="00D205C1">
        <w:t>Book R</w:t>
      </w:r>
      <w:r w:rsidR="00985B10" w:rsidRPr="00D205C1">
        <w:t xml:space="preserve">eview </w:t>
      </w:r>
      <w:r w:rsidRPr="00D205C1">
        <w:t xml:space="preserve">Essay </w:t>
      </w:r>
      <w:r w:rsidR="00985B10" w:rsidRPr="00D205C1">
        <w:t>by Isabella Radhuber</w:t>
      </w:r>
    </w:p>
    <w:p w:rsidR="00985B10" w:rsidRPr="005C0717" w:rsidRDefault="00CE5038" w:rsidP="00D9617C">
      <w:pPr>
        <w:pStyle w:val="HangingIndent"/>
        <w:rPr>
          <w:lang w:val="de-DE"/>
        </w:rPr>
      </w:pPr>
      <w:r w:rsidRPr="00D205C1">
        <w:t>–</w:t>
      </w:r>
      <w:r w:rsidRPr="00D205C1">
        <w:tab/>
      </w:r>
      <w:r w:rsidR="00985B10" w:rsidRPr="00D205C1">
        <w:t>Dilemmas of Difference. Indigenous Women and the Limits of Postcolonial Development Policy</w:t>
      </w:r>
      <w:r w:rsidRPr="00D205C1">
        <w:t xml:space="preserve">, by Sarah A. Radcliffe. </w:t>
      </w:r>
      <w:r w:rsidRPr="005C0717">
        <w:rPr>
          <w:lang w:val="de-DE"/>
        </w:rPr>
        <w:t>Duke University Press, 2015</w:t>
      </w:r>
      <w:r w:rsidR="00985B10" w:rsidRPr="005C0717">
        <w:rPr>
          <w:lang w:val="de-DE"/>
        </w:rPr>
        <w:t xml:space="preserve">. </w:t>
      </w:r>
    </w:p>
    <w:p w:rsidR="005937ED" w:rsidRPr="00D205C1" w:rsidRDefault="005937ED" w:rsidP="00D9617C">
      <w:pPr>
        <w:pStyle w:val="HangingIndent"/>
      </w:pPr>
      <w:r w:rsidRPr="005C0717">
        <w:rPr>
          <w:lang w:val="de-DE"/>
        </w:rPr>
        <w:t>–</w:t>
      </w:r>
      <w:r w:rsidRPr="005C0717">
        <w:rPr>
          <w:lang w:val="de-DE"/>
        </w:rPr>
        <w:tab/>
      </w:r>
      <w:r w:rsidRPr="00D205C1">
        <w:t>Demokratie und Dekolonisierung in Bolivien. Visionen und Praktiken jenseits des liberalen Paradigmas</w:t>
      </w:r>
      <w:r w:rsidRPr="005C0717">
        <w:rPr>
          <w:lang w:val="de-DE"/>
        </w:rPr>
        <w:t xml:space="preserve"> [Democracy </w:t>
      </w:r>
      <w:proofErr w:type="spellStart"/>
      <w:r w:rsidRPr="005C0717">
        <w:rPr>
          <w:lang w:val="de-DE"/>
        </w:rPr>
        <w:t>and</w:t>
      </w:r>
      <w:proofErr w:type="spellEnd"/>
      <w:r w:rsidRPr="005C0717">
        <w:rPr>
          <w:lang w:val="de-DE"/>
        </w:rPr>
        <w:t xml:space="preserve"> </w:t>
      </w:r>
      <w:proofErr w:type="spellStart"/>
      <w:r w:rsidRPr="005C0717">
        <w:rPr>
          <w:lang w:val="de-DE"/>
        </w:rPr>
        <w:t>Decolonization</w:t>
      </w:r>
      <w:proofErr w:type="spellEnd"/>
      <w:r w:rsidRPr="005C0717">
        <w:rPr>
          <w:lang w:val="de-DE"/>
        </w:rPr>
        <w:t xml:space="preserve"> in </w:t>
      </w:r>
      <w:proofErr w:type="spellStart"/>
      <w:r w:rsidRPr="005C0717">
        <w:rPr>
          <w:lang w:val="de-DE"/>
        </w:rPr>
        <w:t>Bolivia</w:t>
      </w:r>
      <w:proofErr w:type="spellEnd"/>
      <w:r w:rsidRPr="005C0717">
        <w:rPr>
          <w:lang w:val="de-DE"/>
        </w:rPr>
        <w:t xml:space="preserve">. </w:t>
      </w:r>
      <w:r w:rsidRPr="00D205C1">
        <w:t>Visions and Practices beyond the liberal paradigm], by Ta</w:t>
      </w:r>
      <w:r w:rsidRPr="00D205C1">
        <w:t>n</w:t>
      </w:r>
      <w:r w:rsidRPr="00D205C1">
        <w:t xml:space="preserve">ja Ernst. 2015, </w:t>
      </w:r>
      <w:hyperlink r:id="rId9" w:history="1">
        <w:r w:rsidRPr="00D205C1">
          <w:t>https://kobra.bibliothek.uni-kassel.de/bitstream/urn:nbn:de:hebis:34-2015061648546/5/DissertationTanjaErnst.pdf</w:t>
        </w:r>
      </w:hyperlink>
      <w:r w:rsidRPr="00D205C1">
        <w:t>.</w:t>
      </w:r>
    </w:p>
    <w:p w:rsidR="00985B10" w:rsidRPr="00D205C1" w:rsidRDefault="00CE5038" w:rsidP="00D9617C">
      <w:pPr>
        <w:pStyle w:val="HangingIndent"/>
      </w:pPr>
      <w:r w:rsidRPr="00D205C1">
        <w:t>–</w:t>
      </w:r>
      <w:r w:rsidRPr="00D205C1">
        <w:tab/>
      </w:r>
      <w:r w:rsidR="00985B10" w:rsidRPr="00D205C1">
        <w:t xml:space="preserve">El </w:t>
      </w:r>
      <w:proofErr w:type="spellStart"/>
      <w:r w:rsidR="00985B10" w:rsidRPr="00D205C1">
        <w:t>horizonte</w:t>
      </w:r>
      <w:proofErr w:type="spellEnd"/>
      <w:r w:rsidR="00985B10" w:rsidRPr="00D205C1">
        <w:t xml:space="preserve"> </w:t>
      </w:r>
      <w:proofErr w:type="spellStart"/>
      <w:r w:rsidR="00985B10" w:rsidRPr="00D205C1">
        <w:t>plurinacional</w:t>
      </w:r>
      <w:proofErr w:type="spellEnd"/>
      <w:r w:rsidR="00966ED3" w:rsidRPr="00D205C1">
        <w:t xml:space="preserve"> [The </w:t>
      </w:r>
      <w:proofErr w:type="spellStart"/>
      <w:r w:rsidR="00966ED3" w:rsidRPr="00D205C1">
        <w:t>plurinational</w:t>
      </w:r>
      <w:proofErr w:type="spellEnd"/>
      <w:r w:rsidR="00966ED3" w:rsidRPr="00D205C1">
        <w:t xml:space="preserve"> horizon]</w:t>
      </w:r>
      <w:r w:rsidR="001D2C93" w:rsidRPr="00D205C1">
        <w:t>, by Luis Tapia.</w:t>
      </w:r>
      <w:r w:rsidR="00966ED3" w:rsidRPr="00D205C1">
        <w:t xml:space="preserve"> </w:t>
      </w:r>
      <w:r w:rsidR="00F53D8A" w:rsidRPr="00D205C1">
        <w:t xml:space="preserve">Editorial </w:t>
      </w:r>
      <w:r w:rsidR="00966ED3" w:rsidRPr="00D205C1">
        <w:t>Autodeterminación</w:t>
      </w:r>
      <w:r w:rsidR="00985B10" w:rsidRPr="00D205C1">
        <w:t xml:space="preserve">, </w:t>
      </w:r>
      <w:r w:rsidR="001D2C93" w:rsidRPr="00D205C1">
        <w:t>2015.</w:t>
      </w:r>
      <w:r w:rsidR="00985B10" w:rsidRPr="00D205C1">
        <w:t xml:space="preserve"> </w:t>
      </w:r>
    </w:p>
    <w:p w:rsidR="00D9617C" w:rsidRDefault="00D9617C" w:rsidP="00CE5038">
      <w:pPr>
        <w:spacing w:line="360" w:lineRule="auto"/>
        <w:rPr>
          <w:szCs w:val="21"/>
        </w:rPr>
      </w:pPr>
    </w:p>
    <w:p w:rsidR="004D1C67" w:rsidRDefault="00B54E5F" w:rsidP="00D9617C">
      <w:pPr>
        <w:pStyle w:val="BodyText"/>
      </w:pPr>
      <w:r w:rsidRPr="00D205C1">
        <w:t>The three books under review address the role of divers</w:t>
      </w:r>
      <w:r w:rsidR="00C36D34" w:rsidRPr="00D205C1">
        <w:t>ity, difference and inequality</w:t>
      </w:r>
      <w:r w:rsidRPr="00D205C1">
        <w:t xml:space="preserve"> in </w:t>
      </w:r>
      <w:r w:rsidR="00D91D38" w:rsidRPr="00D205C1">
        <w:t xml:space="preserve">the politics of </w:t>
      </w:r>
      <w:r w:rsidR="00F57070" w:rsidRPr="00D205C1">
        <w:t>B</w:t>
      </w:r>
      <w:r w:rsidR="00F57070" w:rsidRPr="00D205C1">
        <w:t>o</w:t>
      </w:r>
      <w:r w:rsidR="00F57070" w:rsidRPr="00D205C1">
        <w:t>livia and Ecuador</w:t>
      </w:r>
      <w:r w:rsidRPr="00D205C1">
        <w:t xml:space="preserve">. </w:t>
      </w:r>
      <w:r w:rsidR="00026E6A" w:rsidRPr="00D205C1">
        <w:t>These issues</w:t>
      </w:r>
      <w:r w:rsidR="001328E6" w:rsidRPr="00D205C1">
        <w:t xml:space="preserve"> signal the contours of an ongoing </w:t>
      </w:r>
      <w:r w:rsidR="006C6A92" w:rsidRPr="00D205C1">
        <w:t xml:space="preserve">debate </w:t>
      </w:r>
      <w:r w:rsidR="00F163AA" w:rsidRPr="00D205C1">
        <w:t>that I will try to sketch through the lens of these three books</w:t>
      </w:r>
      <w:r w:rsidR="00F404C2" w:rsidRPr="00D205C1">
        <w:t>.</w:t>
      </w:r>
      <w:r w:rsidR="00C31AEB" w:rsidRPr="00D205C1">
        <w:t xml:space="preserve"> </w:t>
      </w:r>
      <w:r w:rsidR="00692581" w:rsidRPr="00D205C1">
        <w:t xml:space="preserve">The </w:t>
      </w:r>
      <w:r w:rsidR="00F163AA" w:rsidRPr="00D205C1">
        <w:t xml:space="preserve">debate </w:t>
      </w:r>
      <w:r w:rsidR="00692581" w:rsidRPr="00D205C1">
        <w:t xml:space="preserve">at stake </w:t>
      </w:r>
      <w:r w:rsidR="00F163AA" w:rsidRPr="00D205C1">
        <w:t>tr</w:t>
      </w:r>
      <w:r w:rsidR="00692581" w:rsidRPr="00D205C1">
        <w:t>ies</w:t>
      </w:r>
      <w:r w:rsidR="00F163AA" w:rsidRPr="00D205C1">
        <w:t xml:space="preserve"> to</w:t>
      </w:r>
      <w:r w:rsidR="00894DB0" w:rsidRPr="00D205C1">
        <w:t xml:space="preserve"> follow the discrepancies between </w:t>
      </w:r>
      <w:r w:rsidR="00D91D38" w:rsidRPr="00D205C1">
        <w:t xml:space="preserve">the </w:t>
      </w:r>
      <w:r w:rsidR="00894DB0" w:rsidRPr="00D205C1">
        <w:t xml:space="preserve">visions and practices </w:t>
      </w:r>
      <w:r w:rsidR="00D91D38" w:rsidRPr="00D205C1">
        <w:t>attempted by these two countries</w:t>
      </w:r>
      <w:r w:rsidR="00894DB0" w:rsidRPr="00D205C1">
        <w:t xml:space="preserve"> to deepen their democracies. </w:t>
      </w:r>
      <w:r w:rsidR="00C36D34" w:rsidRPr="00D205C1">
        <w:t>These v</w:t>
      </w:r>
      <w:r w:rsidR="00894DB0" w:rsidRPr="00D205C1">
        <w:t>isions</w:t>
      </w:r>
      <w:r w:rsidR="005F669D" w:rsidRPr="00D205C1">
        <w:t xml:space="preserve"> –</w:t>
      </w:r>
      <w:r w:rsidR="00894DB0" w:rsidRPr="00D205C1">
        <w:t xml:space="preserve"> </w:t>
      </w:r>
      <w:r w:rsidR="005F669D" w:rsidRPr="00D205C1">
        <w:t>aimed at creating possibilities of participation in political decision-making – were</w:t>
      </w:r>
      <w:r w:rsidR="00C36D34" w:rsidRPr="00D205C1">
        <w:t xml:space="preserve"> </w:t>
      </w:r>
      <w:r w:rsidR="00894DB0" w:rsidRPr="00D205C1">
        <w:t>brought forth by indigenous and social movements formerly excluded from the political system</w:t>
      </w:r>
      <w:r w:rsidR="00FC0B19" w:rsidRPr="00D205C1">
        <w:t>.</w:t>
      </w:r>
      <w:r w:rsidR="00894DB0" w:rsidRPr="00D205C1">
        <w:t xml:space="preserve"> </w:t>
      </w:r>
      <w:r w:rsidR="00FC0B19" w:rsidRPr="00D205C1">
        <w:t>Coming out of a context of high social diversity including indigenous populations with their own social, political, legal and economics forms</w:t>
      </w:r>
      <w:r w:rsidR="006926A9" w:rsidRPr="00D205C1">
        <w:t>, they also try</w:t>
      </w:r>
      <w:r w:rsidR="00FC0B19" w:rsidRPr="00D205C1">
        <w:t xml:space="preserve"> to achieve</w:t>
      </w:r>
      <w:r w:rsidR="00894DB0" w:rsidRPr="00D205C1">
        <w:t xml:space="preserve"> more possibilities for self-determination</w:t>
      </w:r>
      <w:r w:rsidR="00545C9A" w:rsidRPr="00D205C1">
        <w:t xml:space="preserve"> according to their ways of living</w:t>
      </w:r>
      <w:r w:rsidR="00894DB0" w:rsidRPr="00D205C1">
        <w:t>.</w:t>
      </w:r>
      <w:r w:rsidR="00FC0B19" w:rsidRPr="00D205C1">
        <w:t xml:space="preserve"> T</w:t>
      </w:r>
      <w:r w:rsidR="00453666" w:rsidRPr="00D205C1">
        <w:t>he category of di</w:t>
      </w:r>
      <w:r w:rsidR="00453666" w:rsidRPr="00D205C1">
        <w:t>f</w:t>
      </w:r>
      <w:r w:rsidR="00453666" w:rsidRPr="00D205C1">
        <w:t>fer</w:t>
      </w:r>
      <w:r w:rsidR="003A4CF0" w:rsidRPr="00D205C1">
        <w:t xml:space="preserve">ence becomes </w:t>
      </w:r>
      <w:r w:rsidR="00453666" w:rsidRPr="00D205C1">
        <w:t xml:space="preserve">important </w:t>
      </w:r>
      <w:r w:rsidR="00F67652" w:rsidRPr="00D205C1">
        <w:t>in these</w:t>
      </w:r>
      <w:r w:rsidR="006413A8" w:rsidRPr="00D205C1">
        <w:t xml:space="preserve"> visions</w:t>
      </w:r>
      <w:r w:rsidR="00F67652" w:rsidRPr="00D205C1">
        <w:t xml:space="preserve"> </w:t>
      </w:r>
      <w:r w:rsidR="00453666" w:rsidRPr="00D205C1">
        <w:t xml:space="preserve">referring to the de facto conditions of political dialogue taking place across and </w:t>
      </w:r>
      <w:r w:rsidR="00E94AC9" w:rsidRPr="00D205C1">
        <w:t>among</w:t>
      </w:r>
      <w:r w:rsidR="00453666" w:rsidRPr="00D205C1">
        <w:t xml:space="preserve"> differences </w:t>
      </w:r>
      <w:r w:rsidR="005B6DCC" w:rsidRPr="00D205C1">
        <w:t xml:space="preserve">of ethnicity, class, location, </w:t>
      </w:r>
      <w:r w:rsidR="002C6ABE" w:rsidRPr="00D205C1">
        <w:t xml:space="preserve">gender, </w:t>
      </w:r>
      <w:r w:rsidR="003005D9" w:rsidRPr="00D205C1">
        <w:t>sexuality and others</w:t>
      </w:r>
      <w:r w:rsidR="00E94AC9" w:rsidRPr="00D205C1">
        <w:t>.</w:t>
      </w:r>
      <w:r w:rsidR="00E94AC9" w:rsidRPr="00D205C1">
        <w:rPr>
          <w:rStyle w:val="EndnoteReference"/>
          <w:sz w:val="21"/>
          <w:szCs w:val="21"/>
        </w:rPr>
        <w:endnoteReference w:id="1"/>
      </w:r>
      <w:r w:rsidR="00E94AC9" w:rsidRPr="00D205C1">
        <w:t xml:space="preserve"> </w:t>
      </w:r>
    </w:p>
    <w:p w:rsidR="004D1C67" w:rsidRDefault="004D1C67" w:rsidP="00D9617C">
      <w:pPr>
        <w:pStyle w:val="BodyText"/>
      </w:pPr>
      <w:r>
        <w:tab/>
      </w:r>
      <w:r w:rsidR="00E94AC9" w:rsidRPr="00D205C1">
        <w:t>It is no coincidence that indigenous populations highlight the category of difference, as selected dime</w:t>
      </w:r>
      <w:r w:rsidR="00E94AC9" w:rsidRPr="00D205C1">
        <w:t>n</w:t>
      </w:r>
      <w:r w:rsidR="00E94AC9" w:rsidRPr="00D205C1">
        <w:t>sions of social difference constitute the conditions and processes through which indigenous populations are labelled as different. These processes are captured by the term indigeneity, ‘defined as the socio-spatial processes and practices whereby indigenous people and places are determined as distinct (ontologically, epi</w:t>
      </w:r>
      <w:r w:rsidR="00E94AC9" w:rsidRPr="00D205C1">
        <w:t>s</w:t>
      </w:r>
      <w:r w:rsidR="00E94AC9" w:rsidRPr="00D205C1">
        <w:t>temologically, culturally, in sovereignty, etc.) to dominant universals’.</w:t>
      </w:r>
      <w:r w:rsidR="00E94AC9" w:rsidRPr="00D205C1">
        <w:rPr>
          <w:rStyle w:val="EndnoteReference"/>
          <w:sz w:val="21"/>
          <w:szCs w:val="21"/>
        </w:rPr>
        <w:endnoteReference w:id="2"/>
      </w:r>
      <w:r w:rsidR="00E94AC9" w:rsidRPr="00D205C1">
        <w:t xml:space="preserve"> Imbedded in a postcolonial setting that indicates continuing colonial power relations after achieving formal independence, the category of difference has not only been given importance by indigenous visions</w:t>
      </w:r>
      <w:r w:rsidR="00506915">
        <w:t>;</w:t>
      </w:r>
      <w:r w:rsidR="00E94AC9" w:rsidRPr="00D205C1">
        <w:t xml:space="preserve"> it has also been accessed by public policies, often with diverging meanings and contradictory consequences. Against this background, I will create a dialogue between the books and dedicate three sections to the three most burning issues they bring forth: the role of land and resource politics for a plurinational ‘deepening of democracy’, more than liberal participation confronting postcolonial inequalities</w:t>
      </w:r>
      <w:r w:rsidR="00506915">
        <w:t>,</w:t>
      </w:r>
      <w:r w:rsidR="00E94AC9" w:rsidRPr="00D205C1">
        <w:t xml:space="preserve"> and participatory spaces for a more active citizenship. </w:t>
      </w:r>
    </w:p>
    <w:p w:rsidR="004D1C67" w:rsidRDefault="004D1C67" w:rsidP="00D9617C">
      <w:pPr>
        <w:pStyle w:val="BodyText"/>
      </w:pPr>
      <w:r>
        <w:tab/>
      </w:r>
      <w:r w:rsidR="00E94AC9" w:rsidRPr="00D205C1">
        <w:t xml:space="preserve">These are significant oeuvres of the authors relying on large periods of fieldwork and long trajectories of conceptual work. All three books were published in 2015. Sarah Radcliffe’s book </w:t>
      </w:r>
      <w:r w:rsidR="00506915">
        <w:t xml:space="preserve">published </w:t>
      </w:r>
      <w:r w:rsidR="00E94AC9" w:rsidRPr="00D205C1">
        <w:t xml:space="preserve">by Duke University Press is </w:t>
      </w:r>
      <w:r w:rsidR="00506915">
        <w:t>an accumulation of</w:t>
      </w:r>
      <w:r w:rsidR="00E94AC9" w:rsidRPr="00D205C1">
        <w:t xml:space="preserve"> seven years of collaborative and qualitative fieldwork with indig</w:t>
      </w:r>
      <w:r w:rsidR="00E94AC9" w:rsidRPr="00D205C1">
        <w:t>e</w:t>
      </w:r>
      <w:r w:rsidR="00E94AC9" w:rsidRPr="00D205C1">
        <w:t xml:space="preserve">nous women’s representatives and village women in Ecuador. Luis Tapia’s book published by the Bolivian </w:t>
      </w:r>
      <w:r w:rsidR="00506915">
        <w:t>pu</w:t>
      </w:r>
      <w:r w:rsidR="00506915">
        <w:t>b</w:t>
      </w:r>
      <w:r w:rsidR="00506915">
        <w:t>lisher</w:t>
      </w:r>
      <w:r w:rsidR="00E94AC9" w:rsidRPr="00D205C1">
        <w:t xml:space="preserve"> </w:t>
      </w:r>
      <w:r w:rsidR="00506915" w:rsidRPr="00506915">
        <w:t>Autodeterminación</w:t>
      </w:r>
      <w:r w:rsidR="00506915" w:rsidRPr="00D205C1">
        <w:t xml:space="preserve"> </w:t>
      </w:r>
      <w:r w:rsidR="00E94AC9" w:rsidRPr="00D205C1">
        <w:t>does not involve specific fieldwork but is product of the author’s conceptual focus (</w:t>
      </w:r>
      <w:r w:rsidR="00506915">
        <w:t xml:space="preserve">following </w:t>
      </w:r>
      <w:r w:rsidR="00E94AC9" w:rsidRPr="00D205C1">
        <w:t xml:space="preserve">his PhD) on democratization and multiculturalism. Tanja Ernst’s publication is based on her PhD thesis that involved years of close interaction and collaboration with Bolivian organizations; apart from previous visits to Bolivia, it is based upon two field visits in 2008 and 2009. </w:t>
      </w:r>
    </w:p>
    <w:p w:rsidR="004D1C67" w:rsidRDefault="004D1C67" w:rsidP="00D9617C">
      <w:pPr>
        <w:pStyle w:val="BodyText"/>
      </w:pPr>
      <w:r>
        <w:tab/>
      </w:r>
      <w:r w:rsidR="00A92228">
        <w:t>These</w:t>
      </w:r>
      <w:r w:rsidR="00E94AC9" w:rsidRPr="00D205C1">
        <w:t xml:space="preserve"> three books focus </w:t>
      </w:r>
      <w:r w:rsidR="00A92228">
        <w:t>i</w:t>
      </w:r>
      <w:r w:rsidR="00E94AC9" w:rsidRPr="00D205C1">
        <w:t>n particular</w:t>
      </w:r>
      <w:r w:rsidR="00A92228">
        <w:t xml:space="preserve"> on</w:t>
      </w:r>
      <w:r w:rsidR="00E94AC9" w:rsidRPr="00D205C1">
        <w:t xml:space="preserve"> the indigenous and social movements </w:t>
      </w:r>
      <w:r w:rsidR="00A92228" w:rsidRPr="00D205C1">
        <w:t xml:space="preserve">in Bolivia and Ecuador </w:t>
      </w:r>
      <w:r w:rsidR="00D205C1" w:rsidRPr="00D205C1">
        <w:t xml:space="preserve">that </w:t>
      </w:r>
      <w:r w:rsidR="00A92228">
        <w:t xml:space="preserve">have </w:t>
      </w:r>
      <w:r w:rsidR="00D205C1" w:rsidRPr="00D205C1">
        <w:t>pushed</w:t>
      </w:r>
      <w:r w:rsidR="00E94AC9" w:rsidRPr="00D205C1">
        <w:t xml:space="preserve"> the idea of plurinationality since the 1990s. Envisioning an equal coexistence of the d</w:t>
      </w:r>
      <w:r w:rsidR="00E94AC9" w:rsidRPr="00D205C1">
        <w:t>i</w:t>
      </w:r>
      <w:r w:rsidR="00E94AC9" w:rsidRPr="00D205C1">
        <w:t>verse forms of living that exist throughout the country, their struggles culminated in the constitutional recogn</w:t>
      </w:r>
      <w:r w:rsidR="00E94AC9" w:rsidRPr="00D205C1">
        <w:t>i</w:t>
      </w:r>
      <w:r w:rsidR="00E94AC9" w:rsidRPr="00D205C1">
        <w:t>tions of Ecuador’s and Bolivia’s plurinational states (in 2008 and 2009, respectively)</w:t>
      </w:r>
      <w:r w:rsidR="00A92228">
        <w:t>. These are based upon a two</w:t>
      </w:r>
      <w:r w:rsidR="00E94AC9" w:rsidRPr="00D205C1">
        <w:t xml:space="preserve">fold meaning </w:t>
      </w:r>
      <w:r w:rsidR="00E94AC9" w:rsidRPr="00AE4AEF">
        <w:t>of the nation</w:t>
      </w:r>
      <w:r w:rsidR="00AE4AEF">
        <w:t>,</w:t>
      </w:r>
      <w:r w:rsidR="00E94AC9" w:rsidRPr="00AE4AEF">
        <w:t xml:space="preserve"> as </w:t>
      </w:r>
      <w:r w:rsidR="00AE4AEF">
        <w:t>the self-identity</w:t>
      </w:r>
      <w:r w:rsidR="00AE4AEF" w:rsidRPr="00AE4AEF">
        <w:t xml:space="preserve"> </w:t>
      </w:r>
      <w:r w:rsidR="00AE4AEF">
        <w:t xml:space="preserve">of </w:t>
      </w:r>
      <w:r w:rsidR="00E94AC9" w:rsidRPr="00AE4AEF">
        <w:t>in</w:t>
      </w:r>
      <w:r w:rsidR="00AE4AEF">
        <w:t>digenous groups is</w:t>
      </w:r>
      <w:r w:rsidR="00E94AC9" w:rsidRPr="00D205C1">
        <w:t xml:space="preserve"> now recognized within the Bolivian and Ecuadorian nations. In practice, however, these processes for creating more poss</w:t>
      </w:r>
      <w:r w:rsidR="00E94AC9" w:rsidRPr="00D205C1">
        <w:t>i</w:t>
      </w:r>
      <w:r w:rsidR="00E94AC9" w:rsidRPr="00D205C1">
        <w:t xml:space="preserve">bilities for participation, self-determination and equal coexistence remain incomplete and contradictory, nourishing debates that seek deeper understanding. In the Latin American region, plurinationalism and </w:t>
      </w:r>
      <w:r w:rsidR="00E94AC9" w:rsidRPr="00D205C1">
        <w:lastRenderedPageBreak/>
        <w:t xml:space="preserve">decolonial perspectives have flourished </w:t>
      </w:r>
      <w:r w:rsidR="00AE4AEF">
        <w:t xml:space="preserve">in </w:t>
      </w:r>
      <w:r w:rsidR="00E94AC9" w:rsidRPr="00D205C1">
        <w:t xml:space="preserve">the discussion of diversity and difference. </w:t>
      </w:r>
      <w:r w:rsidR="005F2BCC">
        <w:t xml:space="preserve">Although indirectly </w:t>
      </w:r>
      <w:r w:rsidR="00E94AC9" w:rsidRPr="00D205C1">
        <w:t>connected</w:t>
      </w:r>
      <w:r w:rsidR="005F2BCC">
        <w:t>,</w:t>
      </w:r>
      <w:r w:rsidR="00E94AC9" w:rsidRPr="00D205C1">
        <w:t xml:space="preserve"> </w:t>
      </w:r>
      <w:r w:rsidR="005F2BCC">
        <w:t>the</w:t>
      </w:r>
      <w:r w:rsidR="00E94AC9" w:rsidRPr="00D205C1">
        <w:t xml:space="preserve"> discussion on resource extractivism has (re)emerged across regions and disciplines, bringing forth a critique of intensive resource extraction that is oriented towards raw material exports dispossessing people of their territories and getting in the way of enhancing possibilities for participation and self-determination. </w:t>
      </w:r>
      <w:r w:rsidR="005C5C63">
        <w:t>B</w:t>
      </w:r>
      <w:r w:rsidR="00E94AC9" w:rsidRPr="00D205C1">
        <w:t>uild</w:t>
      </w:r>
      <w:r w:rsidR="005C5C63">
        <w:t>ing</w:t>
      </w:r>
      <w:r w:rsidR="00E94AC9" w:rsidRPr="00D205C1">
        <w:t xml:space="preserve"> upon these debates, </w:t>
      </w:r>
      <w:r w:rsidR="005C5C63">
        <w:t>the books</w:t>
      </w:r>
      <w:r w:rsidR="00E94AC9" w:rsidRPr="00D205C1">
        <w:t xml:space="preserve"> contribute with insights on diverse inequalities that slow</w:t>
      </w:r>
      <w:r w:rsidR="005C5C63">
        <w:t xml:space="preserve"> </w:t>
      </w:r>
      <w:r w:rsidR="00E94AC9" w:rsidRPr="00D205C1">
        <w:t>particip</w:t>
      </w:r>
      <w:r w:rsidR="00E94AC9" w:rsidRPr="00D205C1">
        <w:t>a</w:t>
      </w:r>
      <w:r w:rsidR="00E94AC9" w:rsidRPr="00D205C1">
        <w:t xml:space="preserve">tion </w:t>
      </w:r>
      <w:r w:rsidR="005C5C63">
        <w:t xml:space="preserve">in highly diverse societies. </w:t>
      </w:r>
    </w:p>
    <w:p w:rsidR="004D1C67" w:rsidRDefault="004D1C67" w:rsidP="00D9617C">
      <w:pPr>
        <w:pStyle w:val="BodyText"/>
      </w:pPr>
      <w:r>
        <w:tab/>
      </w:r>
      <w:r w:rsidR="00375B22">
        <w:t>‘</w:t>
      </w:r>
      <w:r w:rsidR="00E94AC9" w:rsidRPr="00D205C1">
        <w:t xml:space="preserve">I just want people to respect me’ is the </w:t>
      </w:r>
      <w:r w:rsidR="00375B22">
        <w:t>attention-getting</w:t>
      </w:r>
      <w:r w:rsidR="00E94AC9" w:rsidRPr="00D205C1">
        <w:t xml:space="preserve"> phrase that Sarah Radcliffe’s introductory remarks begin with. In her book </w:t>
      </w:r>
      <w:r w:rsidR="00E94AC9" w:rsidRPr="00D205C1">
        <w:rPr>
          <w:i/>
        </w:rPr>
        <w:t xml:space="preserve">Dilemmas of Difference </w:t>
      </w:r>
      <w:r w:rsidR="00E94AC9" w:rsidRPr="00D205C1">
        <w:t>she proposes to understand colonial legacies and postcol</w:t>
      </w:r>
      <w:r w:rsidR="00E94AC9" w:rsidRPr="00D205C1">
        <w:t>o</w:t>
      </w:r>
      <w:r w:rsidR="00E94AC9" w:rsidRPr="00D205C1">
        <w:t>nialism in socially highly diverse Ecuador through a framework of intersecti</w:t>
      </w:r>
      <w:r w:rsidR="00D205C1">
        <w:t>ng inequalities. Her authentic</w:t>
      </w:r>
      <w:r w:rsidR="00E94AC9" w:rsidRPr="00D205C1">
        <w:t xml:space="preserve"> decolonial vision brings forth indigenous </w:t>
      </w:r>
      <w:r w:rsidR="00E94AC9" w:rsidRPr="00D205C1">
        <w:rPr>
          <w:i/>
        </w:rPr>
        <w:t>Kichwa</w:t>
      </w:r>
      <w:r w:rsidR="00E94AC9" w:rsidRPr="00D205C1">
        <w:t xml:space="preserve"> and </w:t>
      </w:r>
      <w:r w:rsidR="00E94AC9" w:rsidRPr="00D205C1">
        <w:rPr>
          <w:i/>
        </w:rPr>
        <w:t>Tsáchila</w:t>
      </w:r>
      <w:r w:rsidR="00E94AC9" w:rsidRPr="00D205C1">
        <w:t xml:space="preserve"> women’s knowledges and pr</w:t>
      </w:r>
      <w:r w:rsidR="00E94AC9" w:rsidRPr="00D205C1">
        <w:t>o</w:t>
      </w:r>
      <w:r w:rsidR="00E94AC9" w:rsidRPr="00D205C1">
        <w:t>posals for an active citizenship within a plurinational state.</w:t>
      </w:r>
      <w:r w:rsidR="00375B22">
        <w:t xml:space="preserve"> </w:t>
      </w:r>
    </w:p>
    <w:p w:rsidR="004D1C67" w:rsidRDefault="004D1C67" w:rsidP="00D9617C">
      <w:pPr>
        <w:pStyle w:val="BodyText"/>
      </w:pPr>
      <w:r>
        <w:tab/>
      </w:r>
      <w:r w:rsidR="00E94AC9" w:rsidRPr="00D205C1">
        <w:t xml:space="preserve">Engaging with these women’s experiences from the highland province of </w:t>
      </w:r>
      <w:r w:rsidR="00E94AC9" w:rsidRPr="00D205C1">
        <w:rPr>
          <w:i/>
        </w:rPr>
        <w:t>Chimborazo</w:t>
      </w:r>
      <w:r w:rsidR="00E94AC9" w:rsidRPr="00D205C1">
        <w:t xml:space="preserve"> and the lowland </w:t>
      </w:r>
      <w:r w:rsidR="00E94AC9" w:rsidRPr="00D205C1">
        <w:rPr>
          <w:i/>
        </w:rPr>
        <w:t>Santa Domingo</w:t>
      </w:r>
      <w:r w:rsidR="00E94AC9" w:rsidRPr="00D205C1">
        <w:t xml:space="preserve"> province (located west of Quito), the author shows the </w:t>
      </w:r>
      <w:r w:rsidR="00375B22" w:rsidRPr="00375B22">
        <w:t>extremely</w:t>
      </w:r>
      <w:r w:rsidR="00E94AC9" w:rsidRPr="00D205C1">
        <w:t xml:space="preserve"> unequal distribution of secure livelihoods across the Ecuadorian territory. An intersectional perspective reveals the relational and qualitative nature of these inequalities. Inequalities are not merely additive but interconnected. ‘</w:t>
      </w:r>
      <w:r w:rsidR="00E94AC9" w:rsidRPr="00D205C1">
        <w:rPr>
          <w:rFonts w:eastAsia="Arial Unicode MS"/>
        </w:rPr>
        <w:t>[</w:t>
      </w:r>
      <w:r w:rsidR="00E94AC9" w:rsidRPr="00D205C1">
        <w:t>G</w:t>
      </w:r>
      <w:r w:rsidR="00E94AC9" w:rsidRPr="00D205C1">
        <w:rPr>
          <w:rFonts w:eastAsia="Arial Unicode MS"/>
        </w:rPr>
        <w:t>]</w:t>
      </w:r>
      <w:r w:rsidR="00E94AC9" w:rsidRPr="00D205C1">
        <w:t xml:space="preserve">ender inequality’, for example, ‘is layered on top of </w:t>
      </w:r>
      <w:r w:rsidR="00D205C1" w:rsidRPr="00D205C1">
        <w:t>pre-existing</w:t>
      </w:r>
      <w:r w:rsidR="00E94AC9" w:rsidRPr="00D205C1">
        <w:t xml:space="preserve"> racial hierarchies and onto prior class hiera</w:t>
      </w:r>
      <w:r w:rsidR="00E94AC9" w:rsidRPr="00D205C1">
        <w:t>r</w:t>
      </w:r>
      <w:r w:rsidR="00E94AC9" w:rsidRPr="00D205C1">
        <w:t>chies’ (Radcliffe</w:t>
      </w:r>
      <w:r w:rsidR="00375B22">
        <w:t>,</w:t>
      </w:r>
      <w:r w:rsidR="00E94AC9" w:rsidRPr="00D205C1">
        <w:t xml:space="preserve"> 2015</w:t>
      </w:r>
      <w:r w:rsidR="00375B22">
        <w:t>, p.</w:t>
      </w:r>
      <w:r w:rsidR="00E94AC9" w:rsidRPr="00D205C1">
        <w:t xml:space="preserve"> 38), while indigenous women with </w:t>
      </w:r>
      <w:r w:rsidR="00375B22">
        <w:t xml:space="preserve">a </w:t>
      </w:r>
      <w:r w:rsidR="00E94AC9" w:rsidRPr="00D205C1">
        <w:t>rural background remain most abandoned by development</w:t>
      </w:r>
      <w:r w:rsidR="00375B22">
        <w:t>,</w:t>
      </w:r>
      <w:r w:rsidR="00E94AC9" w:rsidRPr="00D205C1">
        <w:t xml:space="preserve"> including gender policies. </w:t>
      </w:r>
    </w:p>
    <w:p w:rsidR="004D1C67" w:rsidRDefault="004D1C67" w:rsidP="00D9617C">
      <w:pPr>
        <w:pStyle w:val="BodyText"/>
      </w:pPr>
      <w:r>
        <w:tab/>
      </w:r>
      <w:r w:rsidR="00E94AC9" w:rsidRPr="00D205C1">
        <w:t xml:space="preserve">In </w:t>
      </w:r>
      <w:proofErr w:type="spellStart"/>
      <w:r w:rsidR="00375B22" w:rsidRPr="00375B22">
        <w:rPr>
          <w:i/>
        </w:rPr>
        <w:t>Demokratie</w:t>
      </w:r>
      <w:proofErr w:type="spellEnd"/>
      <w:r w:rsidR="00375B22" w:rsidRPr="00375B22">
        <w:rPr>
          <w:i/>
        </w:rPr>
        <w:t xml:space="preserve"> und </w:t>
      </w:r>
      <w:proofErr w:type="spellStart"/>
      <w:r w:rsidR="00375B22" w:rsidRPr="00375B22">
        <w:rPr>
          <w:i/>
        </w:rPr>
        <w:t>Dekolonisierung</w:t>
      </w:r>
      <w:proofErr w:type="spellEnd"/>
      <w:r w:rsidR="00E94AC9" w:rsidRPr="00D205C1">
        <w:t>, Tanja Ernst shows that contemporary Bolivia is the perfect ‘pla</w:t>
      </w:r>
      <w:r w:rsidR="00E94AC9" w:rsidRPr="00D205C1">
        <w:t>y</w:t>
      </w:r>
      <w:r w:rsidR="00E94AC9" w:rsidRPr="00D205C1">
        <w:t xml:space="preserve">ground’ for tracing different democratic visions and practices that can complement liberal democracies with more participatory elements. </w:t>
      </w:r>
      <w:r w:rsidR="00D72BDD" w:rsidRPr="00D205C1">
        <w:t xml:space="preserve">Not </w:t>
      </w:r>
      <w:r w:rsidR="00E94AC9" w:rsidRPr="00D205C1">
        <w:t xml:space="preserve">only </w:t>
      </w:r>
      <w:r w:rsidR="00D72BDD">
        <w:t xml:space="preserve">do </w:t>
      </w:r>
      <w:r w:rsidR="00E94AC9" w:rsidRPr="00D205C1">
        <w:t>liberal democratic forms exist based on the assumption that equ</w:t>
      </w:r>
      <w:r w:rsidR="00375B22">
        <w:t>al voting rights ensure society’s majority</w:t>
      </w:r>
      <w:r w:rsidR="00E94AC9" w:rsidRPr="00D205C1">
        <w:t xml:space="preserve"> interests and reduce social inequality</w:t>
      </w:r>
      <w:r w:rsidR="00D72BDD">
        <w:t>. She also shows that</w:t>
      </w:r>
      <w:r w:rsidR="00E94AC9" w:rsidRPr="00D205C1">
        <w:t xml:space="preserve"> traditional indigenous forms </w:t>
      </w:r>
      <w:r w:rsidR="00D72BDD">
        <w:t xml:space="preserve">exist </w:t>
      </w:r>
      <w:r w:rsidR="00E94AC9" w:rsidRPr="00D205C1">
        <w:t xml:space="preserve">as well </w:t>
      </w:r>
      <w:r w:rsidR="00D72BDD">
        <w:t>i</w:t>
      </w:r>
      <w:r w:rsidR="00D72BDD" w:rsidRPr="00D205C1">
        <w:t>n the highlands, valleys and lowlands</w:t>
      </w:r>
      <w:r w:rsidR="00D72BDD">
        <w:t>,</w:t>
      </w:r>
      <w:r w:rsidR="00D72BDD" w:rsidRPr="00D205C1">
        <w:t xml:space="preserve"> </w:t>
      </w:r>
      <w:r w:rsidR="00E94AC9" w:rsidRPr="00D205C1">
        <w:t>as indigenous-unionized forms of democracy continue to occur.</w:t>
      </w:r>
      <w:r w:rsidR="00375B22">
        <w:t xml:space="preserve"> </w:t>
      </w:r>
    </w:p>
    <w:p w:rsidR="004D1C67" w:rsidRDefault="004D1C67" w:rsidP="00D9617C">
      <w:pPr>
        <w:pStyle w:val="BodyText"/>
      </w:pPr>
      <w:r>
        <w:tab/>
      </w:r>
      <w:r w:rsidR="00D72BDD">
        <w:t>Ernst</w:t>
      </w:r>
      <w:r w:rsidR="00E94AC9" w:rsidRPr="00D205C1">
        <w:t xml:space="preserve"> follows three indigenous communities’ intent</w:t>
      </w:r>
      <w:r w:rsidR="00D205C1">
        <w:t>ions</w:t>
      </w:r>
      <w:r w:rsidR="00E94AC9" w:rsidRPr="00D205C1">
        <w:t xml:space="preserve"> to </w:t>
      </w:r>
      <w:r w:rsidR="00D205C1">
        <w:t xml:space="preserve">constitute </w:t>
      </w:r>
      <w:proofErr w:type="spellStart"/>
      <w:r w:rsidR="00E94AC9" w:rsidRPr="00D72BDD">
        <w:rPr>
          <w:i/>
        </w:rPr>
        <w:t>autonomías</w:t>
      </w:r>
      <w:proofErr w:type="spellEnd"/>
      <w:r w:rsidR="00E94AC9" w:rsidRPr="00D72BDD">
        <w:rPr>
          <w:i/>
        </w:rPr>
        <w:t xml:space="preserve"> </w:t>
      </w:r>
      <w:proofErr w:type="spellStart"/>
      <w:r w:rsidR="00E94AC9" w:rsidRPr="00D72BDD">
        <w:rPr>
          <w:i/>
        </w:rPr>
        <w:t>indígenas</w:t>
      </w:r>
      <w:proofErr w:type="spellEnd"/>
      <w:r w:rsidR="00E94AC9" w:rsidRPr="00D72BDD">
        <w:rPr>
          <w:i/>
        </w:rPr>
        <w:t xml:space="preserve"> </w:t>
      </w:r>
      <w:proofErr w:type="spellStart"/>
      <w:r w:rsidR="00E94AC9" w:rsidRPr="00D72BDD">
        <w:rPr>
          <w:i/>
        </w:rPr>
        <w:t>originarias</w:t>
      </w:r>
      <w:proofErr w:type="spellEnd"/>
      <w:r w:rsidR="00E94AC9" w:rsidRPr="00D72BDD">
        <w:rPr>
          <w:i/>
        </w:rPr>
        <w:t xml:space="preserve"> </w:t>
      </w:r>
      <w:proofErr w:type="spellStart"/>
      <w:r w:rsidR="00E94AC9" w:rsidRPr="00D72BDD">
        <w:rPr>
          <w:i/>
        </w:rPr>
        <w:t>campesinas</w:t>
      </w:r>
      <w:proofErr w:type="spellEnd"/>
      <w:r w:rsidR="00E94AC9" w:rsidRPr="00D205C1">
        <w:t xml:space="preserve"> (AIOCs), a legal tool provided by the 2009 Constitution to enhance participation within the plurinational state. She shows the incomplete and partly stagnating processes of strengthening such partic</w:t>
      </w:r>
      <w:r w:rsidR="00E94AC9" w:rsidRPr="00D205C1">
        <w:t>i</w:t>
      </w:r>
      <w:r w:rsidR="00E94AC9" w:rsidRPr="00D205C1">
        <w:t xml:space="preserve">patory elements in the traditional indigenous </w:t>
      </w:r>
      <w:r w:rsidR="00E94AC9" w:rsidRPr="00D205C1">
        <w:rPr>
          <w:i/>
        </w:rPr>
        <w:t>Aymara</w:t>
      </w:r>
      <w:r w:rsidR="00E94AC9" w:rsidRPr="00D205C1">
        <w:t xml:space="preserve">-speaking community of the </w:t>
      </w:r>
      <w:r w:rsidR="00E94AC9" w:rsidRPr="00D205C1">
        <w:rPr>
          <w:i/>
        </w:rPr>
        <w:t>Jach’a Karangas</w:t>
      </w:r>
      <w:r w:rsidR="00D72BDD">
        <w:rPr>
          <w:i/>
        </w:rPr>
        <w:t>,</w:t>
      </w:r>
      <w:r w:rsidR="00E94AC9" w:rsidRPr="00D205C1">
        <w:t xml:space="preserve"> situa</w:t>
      </w:r>
      <w:r w:rsidR="00E94AC9" w:rsidRPr="00D205C1">
        <w:t>t</w:t>
      </w:r>
      <w:r w:rsidR="00E94AC9" w:rsidRPr="00D205C1">
        <w:t>ed in the highland municipality</w:t>
      </w:r>
      <w:r w:rsidR="00D72BDD">
        <w:t xml:space="preserve"> of</w:t>
      </w:r>
      <w:r w:rsidR="00E94AC9" w:rsidRPr="00D205C1">
        <w:t xml:space="preserve"> </w:t>
      </w:r>
      <w:r w:rsidR="00E94AC9" w:rsidRPr="00D205C1">
        <w:rPr>
          <w:i/>
        </w:rPr>
        <w:t>San Pedro de Totora</w:t>
      </w:r>
      <w:r w:rsidR="00D72BDD">
        <w:t xml:space="preserve"> in Oruro department;</w:t>
      </w:r>
      <w:r w:rsidR="00E94AC9" w:rsidRPr="00D205C1">
        <w:t xml:space="preserve"> the pluricultural group of the </w:t>
      </w:r>
      <w:r w:rsidR="00E94AC9" w:rsidRPr="00D205C1">
        <w:rPr>
          <w:i/>
        </w:rPr>
        <w:t>Guaranís</w:t>
      </w:r>
      <w:r w:rsidR="00E94AC9" w:rsidRPr="00D205C1">
        <w:t xml:space="preserve"> in the lowland city</w:t>
      </w:r>
      <w:r w:rsidR="00D72BDD">
        <w:t xml:space="preserve"> and the</w:t>
      </w:r>
      <w:r w:rsidR="00E94AC9" w:rsidRPr="00D205C1">
        <w:t xml:space="preserve"> rural district</w:t>
      </w:r>
      <w:r w:rsidR="00D72BDD">
        <w:t xml:space="preserve"> of</w:t>
      </w:r>
      <w:r w:rsidR="00E94AC9" w:rsidRPr="00D205C1">
        <w:t xml:space="preserve"> </w:t>
      </w:r>
      <w:r w:rsidR="00E94AC9" w:rsidRPr="00D205C1">
        <w:rPr>
          <w:i/>
        </w:rPr>
        <w:t>Charagua</w:t>
      </w:r>
      <w:r w:rsidR="00E94AC9" w:rsidRPr="00D205C1">
        <w:t xml:space="preserve"> in Santa Cruz department</w:t>
      </w:r>
      <w:r w:rsidR="00D72BDD">
        <w:t>;</w:t>
      </w:r>
      <w:r w:rsidR="00E94AC9" w:rsidRPr="00D205C1">
        <w:t xml:space="preserve"> and the indig</w:t>
      </w:r>
      <w:r w:rsidR="00E94AC9" w:rsidRPr="00D205C1">
        <w:t>e</w:t>
      </w:r>
      <w:r w:rsidR="00E94AC9" w:rsidRPr="00D205C1">
        <w:t xml:space="preserve">nous-unionized </w:t>
      </w:r>
      <w:r w:rsidR="00E94AC9" w:rsidRPr="00D205C1">
        <w:rPr>
          <w:i/>
        </w:rPr>
        <w:t>Quechua</w:t>
      </w:r>
      <w:r w:rsidR="00E94AC9" w:rsidRPr="00D205C1">
        <w:t>-speak</w:t>
      </w:r>
      <w:r w:rsidR="00D72BDD">
        <w:t>ing group in the Andean Valley</w:t>
      </w:r>
      <w:r w:rsidR="00E94AC9" w:rsidRPr="00D205C1">
        <w:t xml:space="preserve"> municipal district </w:t>
      </w:r>
      <w:proofErr w:type="spellStart"/>
      <w:r w:rsidR="00E94AC9" w:rsidRPr="00D205C1">
        <w:rPr>
          <w:i/>
        </w:rPr>
        <w:t>Raqaypampa</w:t>
      </w:r>
      <w:proofErr w:type="spellEnd"/>
      <w:r w:rsidR="00E94AC9" w:rsidRPr="00D205C1">
        <w:t>.</w:t>
      </w:r>
    </w:p>
    <w:p w:rsidR="00E94AC9" w:rsidRPr="00D205C1" w:rsidRDefault="004D1C67" w:rsidP="00D9617C">
      <w:pPr>
        <w:pStyle w:val="BodyText"/>
      </w:pPr>
      <w:r>
        <w:tab/>
      </w:r>
      <w:r w:rsidR="00E94AC9" w:rsidRPr="00D205C1">
        <w:t xml:space="preserve">In </w:t>
      </w:r>
      <w:r w:rsidR="005937ED" w:rsidRPr="00D205C1">
        <w:rPr>
          <w:i/>
        </w:rPr>
        <w:t xml:space="preserve">El </w:t>
      </w:r>
      <w:proofErr w:type="spellStart"/>
      <w:r w:rsidR="005937ED" w:rsidRPr="00D205C1">
        <w:rPr>
          <w:i/>
        </w:rPr>
        <w:t>horizonte</w:t>
      </w:r>
      <w:proofErr w:type="spellEnd"/>
      <w:r w:rsidR="005937ED" w:rsidRPr="00D205C1">
        <w:rPr>
          <w:i/>
        </w:rPr>
        <w:t xml:space="preserve"> </w:t>
      </w:r>
      <w:proofErr w:type="spellStart"/>
      <w:r w:rsidR="005937ED" w:rsidRPr="00D205C1">
        <w:rPr>
          <w:i/>
        </w:rPr>
        <w:t>plurinacional</w:t>
      </w:r>
      <w:proofErr w:type="spellEnd"/>
      <w:r w:rsidR="00E94AC9" w:rsidRPr="00D205C1">
        <w:t>, Luis Tapia exposes the plurinational horizon drawn by Bolivia’s indig</w:t>
      </w:r>
      <w:r w:rsidR="00E94AC9" w:rsidRPr="00D205C1">
        <w:t>e</w:t>
      </w:r>
      <w:r w:rsidR="00E94AC9" w:rsidRPr="00D205C1">
        <w:t xml:space="preserve">nous movement while striving for the recognition and empowerment of their own democratic forms. </w:t>
      </w:r>
      <w:r w:rsidR="005937ED" w:rsidRPr="005937ED">
        <w:t xml:space="preserve">He </w:t>
      </w:r>
      <w:r w:rsidR="00E94AC9" w:rsidRPr="00D205C1">
        <w:t>shows how these forms set themselves apart from the liberal-democratic forms based upon political repr</w:t>
      </w:r>
      <w:r w:rsidR="00E94AC9" w:rsidRPr="00D205C1">
        <w:t>e</w:t>
      </w:r>
      <w:r w:rsidR="00E94AC9" w:rsidRPr="00D205C1">
        <w:t>sentation, personalized power and individual rights still promoted by the formal state</w:t>
      </w:r>
      <w:r w:rsidR="005937ED">
        <w:t>,</w:t>
      </w:r>
      <w:r w:rsidR="00E94AC9" w:rsidRPr="00D205C1">
        <w:t xml:space="preserve"> and how they hig</w:t>
      </w:r>
      <w:r w:rsidR="00E94AC9" w:rsidRPr="00D205C1">
        <w:t>h</w:t>
      </w:r>
      <w:r w:rsidR="00E94AC9" w:rsidRPr="00D205C1">
        <w:t>light participatory, direct and collective forms of democracy. Community assemblies and direct presence in state institutions</w:t>
      </w:r>
      <w:r w:rsidR="005937ED">
        <w:t>,</w:t>
      </w:r>
      <w:r w:rsidR="00E94AC9" w:rsidRPr="00D205C1">
        <w:t xml:space="preserve"> for example</w:t>
      </w:r>
      <w:r w:rsidR="005937ED">
        <w:t>,</w:t>
      </w:r>
      <w:r w:rsidR="00E94AC9" w:rsidRPr="00D205C1">
        <w:t xml:space="preserve"> can transcend mere political representation, while rotating responsibilities aim at limiting personalized power. </w:t>
      </w:r>
    </w:p>
    <w:p w:rsidR="00E94AC9" w:rsidRPr="00D205C1" w:rsidRDefault="00E94AC9" w:rsidP="00D9617C">
      <w:pPr>
        <w:pStyle w:val="BodyText"/>
      </w:pPr>
      <w:r w:rsidRPr="00D205C1">
        <w:t>Indigenous cultural and political forms have long been excluded from formal state structures</w:t>
      </w:r>
      <w:r w:rsidR="005937ED">
        <w:t>,</w:t>
      </w:r>
      <w:r w:rsidRPr="00D205C1">
        <w:t xml:space="preserve"> which is why a merely ‘apparent’ state has emerged. This term </w:t>
      </w:r>
      <w:r w:rsidR="005937ED">
        <w:t>was</w:t>
      </w:r>
      <w:r w:rsidRPr="00D205C1">
        <w:t xml:space="preserve"> first proposed by Rene Zavaleta, Bolivian intellect</w:t>
      </w:r>
      <w:r w:rsidR="005937ED">
        <w:t>ual and politician in the 1970s;</w:t>
      </w:r>
      <w:r w:rsidRPr="00D205C1">
        <w:t xml:space="preserve"> it refers to the formation of an incomplete state that could not permeate all n</w:t>
      </w:r>
      <w:r w:rsidRPr="00D205C1">
        <w:t>a</w:t>
      </w:r>
      <w:r w:rsidRPr="00D205C1">
        <w:t xml:space="preserve">tional territory as it continued to exclude the existing political forms. </w:t>
      </w:r>
      <w:r w:rsidR="005937ED">
        <w:t>M</w:t>
      </w:r>
      <w:r w:rsidR="005937ED" w:rsidRPr="00D205C1">
        <w:t xml:space="preserve">oreover </w:t>
      </w:r>
      <w:r w:rsidR="005937ED">
        <w:t xml:space="preserve">Tapia </w:t>
      </w:r>
      <w:r w:rsidR="005937ED" w:rsidRPr="00D205C1">
        <w:t xml:space="preserve">suggests </w:t>
      </w:r>
      <w:r w:rsidRPr="00D205C1">
        <w:t xml:space="preserve">concrete political mechanisms that can support the horizon of a more inclusive plurinational state. </w:t>
      </w:r>
    </w:p>
    <w:p w:rsidR="00E94AC9" w:rsidRPr="00D205C1" w:rsidRDefault="00E94AC9" w:rsidP="00D9617C">
      <w:pPr>
        <w:pStyle w:val="Heading1"/>
      </w:pPr>
      <w:r w:rsidRPr="00D205C1">
        <w:t xml:space="preserve">The role of land and resource politics </w:t>
      </w:r>
    </w:p>
    <w:p w:rsidR="004D1C67" w:rsidRDefault="00E94AC9" w:rsidP="00D9617C">
      <w:pPr>
        <w:pStyle w:val="BodyText"/>
      </w:pPr>
      <w:r w:rsidRPr="00D205C1">
        <w:t xml:space="preserve">All three books reveal that land and resource politics are at the </w:t>
      </w:r>
      <w:r w:rsidR="0091656A">
        <w:t>base</w:t>
      </w:r>
      <w:r w:rsidRPr="00D205C1">
        <w:t xml:space="preserve"> of persisting inequalities</w:t>
      </w:r>
      <w:r w:rsidR="001B6932">
        <w:t>.</w:t>
      </w:r>
      <w:r w:rsidRPr="00D205C1">
        <w:t xml:space="preserve"> </w:t>
      </w:r>
      <w:r w:rsidR="001B6932" w:rsidRPr="00D205C1">
        <w:t xml:space="preserve">They </w:t>
      </w:r>
      <w:r w:rsidRPr="00D205C1">
        <w:t xml:space="preserve">are also fundamental to indigenous agendas for enhancing more equal participation. Tapia points out that land and resource politics have already played a significant role as the Bolivian nation was built with the surplus created through the nationalization of mining, and later of hydrocarbons, resulting in state capitalism in the </w:t>
      </w:r>
      <w:r w:rsidR="001B6932">
        <w:t>nineteenth</w:t>
      </w:r>
      <w:r w:rsidRPr="00D205C1">
        <w:t xml:space="preserve"> and </w:t>
      </w:r>
      <w:r w:rsidR="001B6932">
        <w:t>twentieth</w:t>
      </w:r>
      <w:r w:rsidRPr="00D205C1">
        <w:t xml:space="preserve"> centuries. But land and resource politics are also key to the </w:t>
      </w:r>
      <w:r w:rsidR="001B6932" w:rsidRPr="00D205C1">
        <w:t xml:space="preserve">agenda </w:t>
      </w:r>
      <w:r w:rsidR="001B6932">
        <w:t xml:space="preserve">of </w:t>
      </w:r>
      <w:r w:rsidRPr="00D205C1">
        <w:t xml:space="preserve">indigenous movements for a plurinational deepening of democracy. This monocultural, colonial nation state </w:t>
      </w:r>
      <w:r w:rsidR="001B6932">
        <w:t>is being</w:t>
      </w:r>
      <w:r w:rsidRPr="00D205C1">
        <w:t xml:space="preserve"> contested by indigenous movements and challenged through a proposal for recognizing diversity and hete</w:t>
      </w:r>
      <w:r w:rsidRPr="00D205C1">
        <w:t>r</w:t>
      </w:r>
      <w:r w:rsidRPr="00D205C1">
        <w:t xml:space="preserve">ogeneity building upon mechanisms for a common decision-making and government body in order to </w:t>
      </w:r>
      <w:r w:rsidRPr="00D205C1">
        <w:lastRenderedPageBreak/>
        <w:t xml:space="preserve">deepen democracy. According to their proposal, the financial base for a plurinational state shall be provided with revenues generated by the nationalization of natural resources. </w:t>
      </w:r>
    </w:p>
    <w:p w:rsidR="004D1C67" w:rsidRDefault="004D1C67" w:rsidP="00D9617C">
      <w:pPr>
        <w:pStyle w:val="BodyText"/>
      </w:pPr>
      <w:r>
        <w:tab/>
      </w:r>
      <w:r w:rsidR="001B6932">
        <w:t>Apart from the</w:t>
      </w:r>
      <w:r w:rsidR="00E94AC9" w:rsidRPr="00D205C1">
        <w:t xml:space="preserve"> historical and ongoing importance for nation building processes, land and resource pol</w:t>
      </w:r>
      <w:r w:rsidR="00E94AC9" w:rsidRPr="00D205C1">
        <w:t>i</w:t>
      </w:r>
      <w:r w:rsidR="00E94AC9" w:rsidRPr="00D205C1">
        <w:t>tics also determin</w:t>
      </w:r>
      <w:r w:rsidR="001B6932">
        <w:t>e</w:t>
      </w:r>
      <w:r w:rsidR="00E94AC9" w:rsidRPr="00D205C1">
        <w:t xml:space="preserve"> inequalities affecting indigenous populations. Radcliffe narrates how indigenous groups have given priority to control over land and territories in their pleas for the recognition of ‘diversity within diversity’ and plurinationality. After massive landgrabs perpetuated colonial hierarchies throughout the </w:t>
      </w:r>
      <w:r w:rsidR="001B6932">
        <w:t>nineteenth</w:t>
      </w:r>
      <w:r w:rsidR="00E94AC9" w:rsidRPr="00D205C1">
        <w:t xml:space="preserve"> century, </w:t>
      </w:r>
      <w:r w:rsidR="00E94AC9" w:rsidRPr="00D205C1">
        <w:rPr>
          <w:i/>
        </w:rPr>
        <w:t>Kichwa</w:t>
      </w:r>
      <w:r w:rsidR="00E94AC9" w:rsidRPr="00D205C1">
        <w:t xml:space="preserve"> and </w:t>
      </w:r>
      <w:r w:rsidR="00E94AC9" w:rsidRPr="00D205C1">
        <w:rPr>
          <w:i/>
        </w:rPr>
        <w:t>Tsáchila</w:t>
      </w:r>
      <w:r w:rsidR="00E94AC9" w:rsidRPr="00D205C1">
        <w:t xml:space="preserve"> women </w:t>
      </w:r>
      <w:r w:rsidR="001B6932">
        <w:t>report</w:t>
      </w:r>
      <w:r w:rsidR="00E94AC9" w:rsidRPr="00D205C1">
        <w:t xml:space="preserve"> that land tenure inequality still primarily dete</w:t>
      </w:r>
      <w:r w:rsidR="00E94AC9" w:rsidRPr="00D205C1">
        <w:t>r</w:t>
      </w:r>
      <w:r w:rsidR="00E94AC9" w:rsidRPr="00D205C1">
        <w:t xml:space="preserve">mines the </w:t>
      </w:r>
      <w:r w:rsidR="001B6932" w:rsidRPr="00D205C1">
        <w:t>vulnerable situation</w:t>
      </w:r>
      <w:r w:rsidR="001B6932">
        <w:t xml:space="preserve"> of the</w:t>
      </w:r>
      <w:r w:rsidR="001B6932" w:rsidRPr="00D205C1">
        <w:t xml:space="preserve"> </w:t>
      </w:r>
      <w:r w:rsidR="00E94AC9" w:rsidRPr="00D205C1">
        <w:t xml:space="preserve">indigenous population. Land tenure represents independency, as </w:t>
      </w:r>
      <w:r w:rsidR="001B6932">
        <w:t>e</w:t>
      </w:r>
      <w:r w:rsidR="001B6932">
        <w:t>x</w:t>
      </w:r>
      <w:r w:rsidR="001B6932">
        <w:t xml:space="preserve">plained by the </w:t>
      </w:r>
      <w:r w:rsidR="00E94AC9" w:rsidRPr="00D205C1">
        <w:rPr>
          <w:i/>
        </w:rPr>
        <w:t>Chimborazo</w:t>
      </w:r>
      <w:r w:rsidR="00E94AC9" w:rsidRPr="00D205C1">
        <w:t xml:space="preserve"> woman Delia: ‘If you have land, you have food, animals, somewhere to</w:t>
      </w:r>
      <w:r w:rsidR="00375B22">
        <w:t xml:space="preserve"> </w:t>
      </w:r>
      <w:r w:rsidR="00E94AC9" w:rsidRPr="00D205C1">
        <w:t>work – with that I’m not a worker for anyone else!’ (Radcliffe</w:t>
      </w:r>
      <w:r w:rsidR="001B6932">
        <w:t>, 2015, p.</w:t>
      </w:r>
      <w:r w:rsidR="00E94AC9" w:rsidRPr="00D205C1">
        <w:t xml:space="preserve"> 85). </w:t>
      </w:r>
    </w:p>
    <w:p w:rsidR="004D1C67" w:rsidRDefault="004D1C67" w:rsidP="00D9617C">
      <w:pPr>
        <w:pStyle w:val="BodyText"/>
      </w:pPr>
      <w:r>
        <w:tab/>
      </w:r>
      <w:r w:rsidR="00E94AC9" w:rsidRPr="00D205C1">
        <w:t xml:space="preserve">Radcliffe underlines her conceptual proposal with illustrative quotes and experiences of the women groups she accompanied. </w:t>
      </w:r>
      <w:r w:rsidR="003D460A" w:rsidRPr="00D205C1">
        <w:t xml:space="preserve">She </w:t>
      </w:r>
      <w:r w:rsidR="00E94AC9" w:rsidRPr="00D205C1">
        <w:t>narrates how land tenure is simultaneously structured along multiple and interse</w:t>
      </w:r>
      <w:r w:rsidR="00E94AC9" w:rsidRPr="00D205C1">
        <w:t>c</w:t>
      </w:r>
      <w:r w:rsidR="00E94AC9" w:rsidRPr="00D205C1">
        <w:t>tional inequalities. Participation in land distribution and in decision-making are not only highly unequal among indigenous and non-indigenous people, but also among indigenous women and men</w:t>
      </w:r>
      <w:r w:rsidR="003D460A">
        <w:t>,</w:t>
      </w:r>
      <w:r w:rsidR="00E94AC9" w:rsidRPr="00D205C1">
        <w:t xml:space="preserve"> as the follo</w:t>
      </w:r>
      <w:r w:rsidR="00E94AC9" w:rsidRPr="00D205C1">
        <w:t>w</w:t>
      </w:r>
      <w:r w:rsidR="00E94AC9" w:rsidRPr="00D205C1">
        <w:t>ing quote exemplifies: ‘Tsáchila women generally received just under 3 hectares in inheritance; by contrast, husbands brought around 5.69 hectares into the household’ (Radcliffe</w:t>
      </w:r>
      <w:r w:rsidR="002D1313">
        <w:t>, 2015, p.</w:t>
      </w:r>
      <w:r w:rsidR="00E94AC9" w:rsidRPr="00D205C1">
        <w:t xml:space="preserve"> 85). In addition, men often migrate for work in the booming export-led resource sectors while women become even more relegated to domestic spaces and agricultural work in order to guarantee food supplies, thereby increasing gendered </w:t>
      </w:r>
      <w:r w:rsidR="00D205C1" w:rsidRPr="00D205C1">
        <w:t>labour</w:t>
      </w:r>
      <w:r w:rsidR="00E94AC9" w:rsidRPr="00D205C1">
        <w:t xml:space="preserve"> markets. While there is no doubt that these multiple and intersecting inequalities related to land tenure and indigenous territories </w:t>
      </w:r>
      <w:r w:rsidR="002D1313">
        <w:t xml:space="preserve">do </w:t>
      </w:r>
      <w:r w:rsidR="00E94AC9" w:rsidRPr="00D205C1">
        <w:t xml:space="preserve">exist, </w:t>
      </w:r>
      <w:r w:rsidR="002D1313">
        <w:t>they</w:t>
      </w:r>
      <w:r w:rsidR="00E94AC9" w:rsidRPr="00D205C1">
        <w:t xml:space="preserve"> are, interestingly, perceived in very different ways. The following quote illustrates this very well: ‘</w:t>
      </w:r>
      <w:r w:rsidR="002D1313" w:rsidRPr="00D205C1">
        <w:t xml:space="preserve">Whereas </w:t>
      </w:r>
      <w:proofErr w:type="spellStart"/>
      <w:r w:rsidR="00E94AC9" w:rsidRPr="00D205C1">
        <w:t>sonala</w:t>
      </w:r>
      <w:proofErr w:type="spellEnd"/>
      <w:r w:rsidR="00E94AC9" w:rsidRPr="00D205C1">
        <w:t xml:space="preserve"> </w:t>
      </w:r>
      <w:r w:rsidR="00E94AC9" w:rsidRPr="00D205C1">
        <w:rPr>
          <w:rFonts w:eastAsia="Arial Unicode MS"/>
        </w:rPr>
        <w:t>[</w:t>
      </w:r>
      <w:proofErr w:type="spellStart"/>
      <w:r w:rsidR="00E94AC9" w:rsidRPr="00D205C1">
        <w:rPr>
          <w:rFonts w:eastAsia="Arial Unicode MS"/>
          <w:i/>
        </w:rPr>
        <w:t>Tsáchila</w:t>
      </w:r>
      <w:proofErr w:type="spellEnd"/>
      <w:r w:rsidR="00E94AC9" w:rsidRPr="00D205C1">
        <w:rPr>
          <w:rFonts w:eastAsia="Arial Unicode MS"/>
        </w:rPr>
        <w:t xml:space="preserve"> women]</w:t>
      </w:r>
      <w:r w:rsidR="00E94AC9" w:rsidRPr="00D205C1">
        <w:t xml:space="preserve"> understood access to r</w:t>
      </w:r>
      <w:r w:rsidR="00E94AC9" w:rsidRPr="00D205C1">
        <w:t>e</w:t>
      </w:r>
      <w:r w:rsidR="00E94AC9" w:rsidRPr="00D205C1">
        <w:t xml:space="preserve">sources and projects to be mediated by men, warmikuna </w:t>
      </w:r>
      <w:r w:rsidR="00E94AC9" w:rsidRPr="00D205C1">
        <w:rPr>
          <w:rFonts w:eastAsia="Arial Unicode MS"/>
        </w:rPr>
        <w:t>[</w:t>
      </w:r>
      <w:r w:rsidR="00E94AC9" w:rsidRPr="00D205C1">
        <w:rPr>
          <w:rFonts w:eastAsia="Arial Unicode MS"/>
          <w:i/>
        </w:rPr>
        <w:t>Kichwa</w:t>
      </w:r>
      <w:r w:rsidR="00E94AC9" w:rsidRPr="00D205C1">
        <w:rPr>
          <w:rFonts w:eastAsia="Arial Unicode MS"/>
        </w:rPr>
        <w:t xml:space="preserve"> women]</w:t>
      </w:r>
      <w:r w:rsidR="00E94AC9" w:rsidRPr="00D205C1">
        <w:t xml:space="preserve"> viewed themselves as claimants to resources in their own right’ (Radcliffe</w:t>
      </w:r>
      <w:r w:rsidR="002D1313">
        <w:t>, p.</w:t>
      </w:r>
      <w:r w:rsidR="00E94AC9" w:rsidRPr="00D205C1">
        <w:t xml:space="preserve"> 352).</w:t>
      </w:r>
      <w:r w:rsidR="00375B22">
        <w:t xml:space="preserve"> </w:t>
      </w:r>
    </w:p>
    <w:p w:rsidR="004D1C67" w:rsidRDefault="004D1C67" w:rsidP="00D9617C">
      <w:pPr>
        <w:pStyle w:val="BodyText"/>
      </w:pPr>
      <w:r>
        <w:tab/>
      </w:r>
      <w:r w:rsidR="00E94AC9" w:rsidRPr="00D205C1">
        <w:t>The importance for indigenous populations to have control over their lands explains why they have posited indigenous autonomies at the core of their plurinational state project. In Bolivia, cultural and terr</w:t>
      </w:r>
      <w:r w:rsidR="00E94AC9" w:rsidRPr="00D205C1">
        <w:t>i</w:t>
      </w:r>
      <w:r w:rsidR="00E94AC9" w:rsidRPr="00D205C1">
        <w:t>torial self-determination gained importance alongside the instrument known as ILO Convention 169, which was a</w:t>
      </w:r>
      <w:r w:rsidR="00E94AC9" w:rsidRPr="00D205C1">
        <w:t>p</w:t>
      </w:r>
      <w:r w:rsidR="00E94AC9" w:rsidRPr="00D205C1">
        <w:t>proved in 1989 to grant indigenous peoples’ rights. Indigenous highland and lowland peoples started to build alliances throughout the 1990s that resulted in the recognition of communal land titles as Comm</w:t>
      </w:r>
      <w:r w:rsidR="00E94AC9" w:rsidRPr="00D205C1">
        <w:t>u</w:t>
      </w:r>
      <w:r w:rsidR="00E94AC9" w:rsidRPr="00D205C1">
        <w:t>nitarian Lands of Origen (</w:t>
      </w:r>
      <w:proofErr w:type="spellStart"/>
      <w:r w:rsidR="00E94AC9" w:rsidRPr="005C0717">
        <w:rPr>
          <w:i/>
        </w:rPr>
        <w:t>Tierras</w:t>
      </w:r>
      <w:proofErr w:type="spellEnd"/>
      <w:r w:rsidR="00E94AC9" w:rsidRPr="005C0717">
        <w:rPr>
          <w:i/>
        </w:rPr>
        <w:t xml:space="preserve"> </w:t>
      </w:r>
      <w:proofErr w:type="spellStart"/>
      <w:r w:rsidR="00E94AC9" w:rsidRPr="005C0717">
        <w:rPr>
          <w:i/>
        </w:rPr>
        <w:t>Comunitarias</w:t>
      </w:r>
      <w:proofErr w:type="spellEnd"/>
      <w:r w:rsidR="00E94AC9" w:rsidRPr="005C0717">
        <w:rPr>
          <w:i/>
        </w:rPr>
        <w:t xml:space="preserve"> de Origen</w:t>
      </w:r>
      <w:r w:rsidR="00E94AC9" w:rsidRPr="00D205C1">
        <w:t>, TCO) in the 1996 Land Law alongside the fo</w:t>
      </w:r>
      <w:r w:rsidR="00E94AC9" w:rsidRPr="00D205C1">
        <w:t>r</w:t>
      </w:r>
      <w:r w:rsidR="00E94AC9" w:rsidRPr="00D205C1">
        <w:t>mal recognition of Bolivia as a plurilingual and multicultural country, established in the 1994 Education Law and the reformed Constitution of 2009. Within the plurinational state as specified in article 44 of the Boli</w:t>
      </w:r>
      <w:r w:rsidR="00E94AC9" w:rsidRPr="00D205C1">
        <w:t>v</w:t>
      </w:r>
      <w:r w:rsidR="00E94AC9" w:rsidRPr="00D205C1">
        <w:t xml:space="preserve">ian 2010 Framework Law on Autonomy and Decentralization, </w:t>
      </w:r>
      <w:r w:rsidR="00A04098">
        <w:t>TCOs</w:t>
      </w:r>
      <w:r w:rsidR="00E94AC9" w:rsidRPr="00D205C1">
        <w:t xml:space="preserve"> as well as municipalities and indigenous regions can now </w:t>
      </w:r>
      <w:r w:rsidR="00F52CD5">
        <w:t>be designated as</w:t>
      </w:r>
      <w:r w:rsidR="00E94AC9" w:rsidRPr="00D205C1">
        <w:t xml:space="preserve"> indigenous autonomies. Ernst states that nineteen municipal</w:t>
      </w:r>
      <w:r w:rsidR="00E94AC9" w:rsidRPr="00D205C1">
        <w:t>i</w:t>
      </w:r>
      <w:r w:rsidR="00E94AC9" w:rsidRPr="00D205C1">
        <w:t xml:space="preserve">ties have </w:t>
      </w:r>
      <w:r w:rsidR="00F3430A">
        <w:t>attempted</w:t>
      </w:r>
      <w:r w:rsidR="00E94AC9" w:rsidRPr="00D205C1">
        <w:t xml:space="preserve"> to become TCOs. Only twelve of these finally handed in the request, mainly due to bureaucratic obstacles. Eleven of these voted in </w:t>
      </w:r>
      <w:r w:rsidR="00D205C1" w:rsidRPr="00D205C1">
        <w:t>favour</w:t>
      </w:r>
      <w:r w:rsidR="00E94AC9" w:rsidRPr="00D205C1">
        <w:t xml:space="preserve"> to proceed with the elaboration of autonomic sta</w:t>
      </w:r>
      <w:r w:rsidR="00E94AC9" w:rsidRPr="00D205C1">
        <w:t>t</w:t>
      </w:r>
      <w:r w:rsidR="00E94AC9" w:rsidRPr="00D205C1">
        <w:t xml:space="preserve">utes in the referendum of </w:t>
      </w:r>
      <w:r w:rsidR="00F3430A">
        <w:t xml:space="preserve">6 </w:t>
      </w:r>
      <w:r w:rsidR="00E94AC9" w:rsidRPr="00D205C1">
        <w:t>December 2009 (</w:t>
      </w:r>
      <w:proofErr w:type="spellStart"/>
      <w:r w:rsidR="00E94AC9" w:rsidRPr="00D205C1">
        <w:rPr>
          <w:i/>
        </w:rPr>
        <w:t>Curahuara</w:t>
      </w:r>
      <w:proofErr w:type="spellEnd"/>
      <w:r w:rsidR="00E94AC9" w:rsidRPr="00D205C1">
        <w:rPr>
          <w:i/>
        </w:rPr>
        <w:t xml:space="preserve"> de </w:t>
      </w:r>
      <w:proofErr w:type="spellStart"/>
      <w:r w:rsidR="00E94AC9" w:rsidRPr="00D205C1">
        <w:rPr>
          <w:i/>
        </w:rPr>
        <w:t>Carangas</w:t>
      </w:r>
      <w:proofErr w:type="spellEnd"/>
      <w:r w:rsidR="00E94AC9" w:rsidRPr="00D205C1">
        <w:t xml:space="preserve"> voted against proceeding, which was due to internal fragmentation). </w:t>
      </w:r>
    </w:p>
    <w:p w:rsidR="004D1C67" w:rsidRDefault="004D1C67" w:rsidP="00D9617C">
      <w:pPr>
        <w:pStyle w:val="BodyText"/>
      </w:pPr>
      <w:r>
        <w:tab/>
      </w:r>
      <w:r w:rsidR="00E94AC9" w:rsidRPr="00D205C1">
        <w:t>According to Tapia, collective land determines the strength of the plurinational state (while collective co</w:t>
      </w:r>
      <w:r w:rsidR="00E94AC9" w:rsidRPr="00D205C1">
        <w:t>n</w:t>
      </w:r>
      <w:r w:rsidR="00E94AC9" w:rsidRPr="00D205C1">
        <w:t xml:space="preserve">trol over lands and territories is endangered by capitalist expansion of natural resource exploitation). All three books discuss the importance of collective rights in </w:t>
      </w:r>
      <w:r w:rsidR="00F52CD5">
        <w:t xml:space="preserve">the agendas of </w:t>
      </w:r>
      <w:r w:rsidR="00E94AC9" w:rsidRPr="00D205C1">
        <w:t>indigenous movement</w:t>
      </w:r>
      <w:r w:rsidR="00F52CD5">
        <w:t>s. For exa</w:t>
      </w:r>
      <w:r w:rsidR="00F52CD5">
        <w:t>m</w:t>
      </w:r>
      <w:r w:rsidR="00F52CD5">
        <w:t>ple,</w:t>
      </w:r>
      <w:r w:rsidR="00E94AC9" w:rsidRPr="00D205C1">
        <w:t xml:space="preserve"> Ernst shows that the alternative democratic forms she </w:t>
      </w:r>
      <w:r w:rsidR="00D205C1" w:rsidRPr="00D205C1">
        <w:t>analyses</w:t>
      </w:r>
      <w:r w:rsidR="00E94AC9" w:rsidRPr="00D205C1">
        <w:t xml:space="preserve"> generally give more importance to </w:t>
      </w:r>
      <w:r w:rsidR="00D205C1" w:rsidRPr="00D205C1">
        <w:t>co</w:t>
      </w:r>
      <w:r w:rsidR="00D205C1" w:rsidRPr="00D205C1">
        <w:t>l</w:t>
      </w:r>
      <w:r w:rsidR="00D205C1" w:rsidRPr="00D205C1">
        <w:t>lec</w:t>
      </w:r>
      <w:r w:rsidR="001956C5">
        <w:t>tivity</w:t>
      </w:r>
      <w:r w:rsidR="00E94AC9" w:rsidRPr="00D205C1">
        <w:t xml:space="preserve">. Radcliffe lays out that even though indigenous women have supported intercultural </w:t>
      </w:r>
      <w:r w:rsidR="00D205C1" w:rsidRPr="00D205C1">
        <w:t>programmes</w:t>
      </w:r>
      <w:r w:rsidR="00E94AC9" w:rsidRPr="00D205C1">
        <w:t xml:space="preserve"> such as those brought forth by the Council of Nationalities and Peoples of Ecuador focusing on collective rights (e.g. to territories), they have </w:t>
      </w:r>
      <w:r w:rsidR="00E94AC9" w:rsidRPr="00F52CD5">
        <w:rPr>
          <w:highlight w:val="yellow"/>
        </w:rPr>
        <w:t>well combined that</w:t>
      </w:r>
      <w:r w:rsidR="00F52CD5">
        <w:t xml:space="preserve"> [NOT CLEAR]</w:t>
      </w:r>
      <w:r w:rsidR="00E94AC9" w:rsidRPr="00D205C1">
        <w:t xml:space="preserve"> with decolonial constructions of wom</w:t>
      </w:r>
      <w:r w:rsidR="00F52CD5">
        <w:t>en’</w:t>
      </w:r>
      <w:r w:rsidR="00E94AC9" w:rsidRPr="00D205C1">
        <w:t xml:space="preserve">s rights. </w:t>
      </w:r>
    </w:p>
    <w:p w:rsidR="00E94AC9" w:rsidRPr="00D205C1" w:rsidRDefault="004D1C67" w:rsidP="00D9617C">
      <w:pPr>
        <w:pStyle w:val="BodyText"/>
      </w:pPr>
      <w:r>
        <w:tab/>
      </w:r>
      <w:r w:rsidR="00E94AC9" w:rsidRPr="00D205C1">
        <w:t xml:space="preserve">Tapia specifies that the collective rights </w:t>
      </w:r>
      <w:r w:rsidR="00F52CD5">
        <w:t>claimed by</w:t>
      </w:r>
      <w:r w:rsidR="00E94AC9" w:rsidRPr="00D205C1">
        <w:t xml:space="preserve"> indigenous movements refer </w:t>
      </w:r>
      <w:r w:rsidR="00E94AC9" w:rsidRPr="00A01149">
        <w:t>to binding consult</w:t>
      </w:r>
      <w:r w:rsidR="00E94AC9" w:rsidRPr="00A01149">
        <w:t>a</w:t>
      </w:r>
      <w:r w:rsidR="00E94AC9" w:rsidRPr="00A01149">
        <w:t>tions, a common administrati</w:t>
      </w:r>
      <w:r w:rsidR="00A01149" w:rsidRPr="00A01149">
        <w:t>on</w:t>
      </w:r>
      <w:r w:rsidR="00E94AC9" w:rsidRPr="00A01149">
        <w:t xml:space="preserve"> and decision-making </w:t>
      </w:r>
      <w:r w:rsidR="00A01149" w:rsidRPr="00A01149">
        <w:t xml:space="preserve">concerning </w:t>
      </w:r>
      <w:r w:rsidR="00E94AC9" w:rsidRPr="00A01149">
        <w:t>the exploitation and exploration of natural resources</w:t>
      </w:r>
      <w:r w:rsidR="00A01149" w:rsidRPr="00A01149">
        <w:t>,</w:t>
      </w:r>
      <w:r w:rsidR="00E94AC9" w:rsidRPr="00A01149">
        <w:t xml:space="preserve"> and a common government in general</w:t>
      </w:r>
      <w:r w:rsidR="00E94AC9" w:rsidRPr="00D205C1">
        <w:t xml:space="preserve">. </w:t>
      </w:r>
      <w:r w:rsidR="00F52CD5">
        <w:t>Al</w:t>
      </w:r>
      <w:r w:rsidR="00F52CD5" w:rsidRPr="00D205C1">
        <w:t xml:space="preserve">though </w:t>
      </w:r>
      <w:r w:rsidR="00E94AC9" w:rsidRPr="00D205C1">
        <w:t>the</w:t>
      </w:r>
      <w:r w:rsidR="00F52CD5">
        <w:t>se collective indigenous rights were inclu</w:t>
      </w:r>
      <w:r w:rsidR="00F52CD5">
        <w:t>d</w:t>
      </w:r>
      <w:r w:rsidR="00F52CD5">
        <w:t>ed in the gover</w:t>
      </w:r>
      <w:r w:rsidR="00F52CD5">
        <w:t>n</w:t>
      </w:r>
      <w:r w:rsidR="00F52CD5">
        <w:t>ment’s</w:t>
      </w:r>
      <w:r w:rsidR="00E94AC9" w:rsidRPr="00D205C1">
        <w:t xml:space="preserve"> agenda, they have been cut back significantly over the past years. Self-government </w:t>
      </w:r>
      <w:r w:rsidR="00B22C32">
        <w:t>of</w:t>
      </w:r>
      <w:r w:rsidR="00B22C32" w:rsidRPr="00D205C1">
        <w:t xml:space="preserve"> indigenous territories </w:t>
      </w:r>
      <w:r w:rsidR="00E94AC9" w:rsidRPr="00D205C1">
        <w:t xml:space="preserve">has </w:t>
      </w:r>
      <w:r w:rsidR="00B22C32">
        <w:t>only</w:t>
      </w:r>
      <w:r w:rsidR="00E94AC9" w:rsidRPr="00D205C1">
        <w:t xml:space="preserve"> been recognized </w:t>
      </w:r>
      <w:r w:rsidR="00B22C32" w:rsidRPr="00D205C1">
        <w:t xml:space="preserve">in a very restricted way </w:t>
      </w:r>
      <w:r w:rsidR="00E94AC9" w:rsidRPr="00D205C1">
        <w:t>as a constitutive element for r</w:t>
      </w:r>
      <w:r w:rsidR="00E94AC9" w:rsidRPr="00D205C1">
        <w:t>e</w:t>
      </w:r>
      <w:r w:rsidR="00E94AC9" w:rsidRPr="00D205C1">
        <w:t>forming the central government. Binding consultations before resource extraction on indigenous territ</w:t>
      </w:r>
      <w:r w:rsidR="00E94AC9" w:rsidRPr="00D205C1">
        <w:t>o</w:t>
      </w:r>
      <w:r w:rsidR="00E94AC9" w:rsidRPr="00D205C1">
        <w:t>ries have not been granted, and other representative democratic possibilities such as parliame</w:t>
      </w:r>
      <w:r w:rsidR="00E94AC9" w:rsidRPr="00D205C1">
        <w:t>n</w:t>
      </w:r>
      <w:r w:rsidR="00E94AC9" w:rsidRPr="00D205C1">
        <w:t>tary quotas for indigenous peoples have been cut back significantly. Tapia concludes firmly that the 2009 Bolivian Const</w:t>
      </w:r>
      <w:r w:rsidR="00E94AC9" w:rsidRPr="00D205C1">
        <w:t>i</w:t>
      </w:r>
      <w:r w:rsidR="00E94AC9" w:rsidRPr="00D205C1">
        <w:lastRenderedPageBreak/>
        <w:t>tution maintains a neocolonial basis and that plurinationality has been reduced to a liberal multicu</w:t>
      </w:r>
      <w:r w:rsidR="00E94AC9" w:rsidRPr="00D205C1">
        <w:t>l</w:t>
      </w:r>
      <w:r w:rsidR="00E94AC9" w:rsidRPr="00D205C1">
        <w:t xml:space="preserve">tural model. </w:t>
      </w:r>
    </w:p>
    <w:p w:rsidR="00E94AC9" w:rsidRPr="00A01149" w:rsidRDefault="00E94AC9" w:rsidP="004D1C67">
      <w:pPr>
        <w:pStyle w:val="Heading1"/>
      </w:pPr>
      <w:r w:rsidRPr="00A01149">
        <w:t>Confronting postcolonial inequalities and deepening democracy</w:t>
      </w:r>
    </w:p>
    <w:p w:rsidR="004D1C67" w:rsidRDefault="00E94AC9" w:rsidP="00D9617C">
      <w:pPr>
        <w:pStyle w:val="BodyText"/>
      </w:pPr>
      <w:r w:rsidRPr="00D205C1">
        <w:t xml:space="preserve">The three books reviewed in this essay show how critical proposals coming from formerly excluded groups have contested inequalities that have been blurred alongside the rise of liberal democracy after World War II, and how they have brought </w:t>
      </w:r>
      <w:r w:rsidR="00A01149" w:rsidRPr="00D205C1">
        <w:t>the deepening of liberal democracy in Latin America</w:t>
      </w:r>
      <w:r w:rsidR="00A01149" w:rsidRPr="00D205C1">
        <w:t xml:space="preserve"> </w:t>
      </w:r>
      <w:r w:rsidRPr="00D205C1">
        <w:t xml:space="preserve">back to the agenda. </w:t>
      </w:r>
    </w:p>
    <w:p w:rsidR="004D1C67" w:rsidRDefault="004D1C67" w:rsidP="00D9617C">
      <w:pPr>
        <w:pStyle w:val="BodyText"/>
      </w:pPr>
      <w:r>
        <w:tab/>
      </w:r>
      <w:r w:rsidR="00E94AC9" w:rsidRPr="00D205C1">
        <w:t xml:space="preserve">Ernst argues that liberal democratic paradigms have historically limited democratic participation for not being able to adequately deal with cultural difference and social inequality. What she calls participatory-emancipatory democracy has the potential to complement and extend liberal democratic frameworks as it provides several ways to increase participation. It contains more consensual-deliberative and power-limiting elements and it gives more importance to the collectivity. Furthermore, it makes no separation between the public and the private sphere and no division between layers of power. </w:t>
      </w:r>
    </w:p>
    <w:p w:rsidR="00E94AC9" w:rsidRPr="00D205C1" w:rsidRDefault="004D1C67" w:rsidP="00D9617C">
      <w:pPr>
        <w:pStyle w:val="BodyText"/>
      </w:pPr>
      <w:r>
        <w:tab/>
      </w:r>
      <w:r w:rsidR="00E94AC9" w:rsidRPr="00D205C1">
        <w:t>Her book is particularly strong in rethinking democracy and inequalities in postcolonial contexts. The author argues for the possibility to deepen democracies through complementing liberal-representative de</w:t>
      </w:r>
      <w:r w:rsidR="00E94AC9" w:rsidRPr="00D205C1">
        <w:t>m</w:t>
      </w:r>
      <w:r w:rsidR="00E94AC9" w:rsidRPr="00D205C1">
        <w:t>ocratic forms with other existing democratic practices. She builds upon a decolonial approach towards de</w:t>
      </w:r>
      <w:r w:rsidR="00E94AC9" w:rsidRPr="00D205C1">
        <w:t>m</w:t>
      </w:r>
      <w:r w:rsidR="00E94AC9" w:rsidRPr="00D205C1">
        <w:t xml:space="preserve">ocratic pluralism as proposed by Bolivia’s indigenous movement. Accordingly, democratic pluralism does not only imply the existence of norms and procedures that guarantee competition between societal interest groups as would be the case in a liberal-democratic model. Their decolonial stance highlights the co-existence and articulation of </w:t>
      </w:r>
      <w:r w:rsidR="00E94AC9" w:rsidRPr="00D205C1">
        <w:rPr>
          <w:i/>
        </w:rPr>
        <w:t>de facto</w:t>
      </w:r>
      <w:r w:rsidR="00E94AC9" w:rsidRPr="00D205C1">
        <w:t xml:space="preserve"> differences in the way in which democracy is practiced throughout the country.</w:t>
      </w:r>
      <w:r w:rsidR="00375B22">
        <w:t xml:space="preserve"> </w:t>
      </w:r>
    </w:p>
    <w:p w:rsidR="004D1C67" w:rsidRDefault="00E94AC9" w:rsidP="00D9617C">
      <w:pPr>
        <w:pStyle w:val="BodyText"/>
      </w:pPr>
      <w:r w:rsidRPr="00D205C1">
        <w:t>Ernst offers an innovative approach through adapting and extending Nancy Fraser’s concept of particip</w:t>
      </w:r>
      <w:r w:rsidRPr="00D205C1">
        <w:t>a</w:t>
      </w:r>
      <w:r w:rsidRPr="00D205C1">
        <w:t xml:space="preserve">tory parity for an intercultural and plurinational context. She builds upon </w:t>
      </w:r>
      <w:r w:rsidR="00A01149">
        <w:t>its</w:t>
      </w:r>
      <w:r w:rsidRPr="00D205C1">
        <w:t xml:space="preserve"> central claim </w:t>
      </w:r>
      <w:r w:rsidR="00A01149">
        <w:t>by</w:t>
      </w:r>
      <w:r w:rsidRPr="00D205C1">
        <w:t xml:space="preserve"> taking into account two stances</w:t>
      </w:r>
      <w:r w:rsidR="004320F7" w:rsidRPr="004320F7">
        <w:t xml:space="preserve"> </w:t>
      </w:r>
      <w:r w:rsidR="004320F7">
        <w:t xml:space="preserve">– </w:t>
      </w:r>
      <w:r w:rsidR="004320F7" w:rsidRPr="00D205C1">
        <w:t>cultural recognition of difference and socio-economic distribution</w:t>
      </w:r>
      <w:r w:rsidR="004320F7">
        <w:t xml:space="preserve"> – that are </w:t>
      </w:r>
      <w:r w:rsidR="004320F7" w:rsidRPr="00D205C1">
        <w:t xml:space="preserve">often separated </w:t>
      </w:r>
      <w:r w:rsidR="004320F7">
        <w:t>in the</w:t>
      </w:r>
      <w:r w:rsidR="004320F7" w:rsidRPr="00D205C1">
        <w:t xml:space="preserve"> literature</w:t>
      </w:r>
      <w:r w:rsidRPr="00D205C1">
        <w:t>.</w:t>
      </w:r>
      <w:r w:rsidRPr="00D205C1">
        <w:rPr>
          <w:rStyle w:val="EndnoteReference"/>
          <w:sz w:val="21"/>
          <w:szCs w:val="21"/>
        </w:rPr>
        <w:endnoteReference w:id="3"/>
      </w:r>
      <w:r w:rsidRPr="00D205C1">
        <w:t xml:space="preserve"> </w:t>
      </w:r>
      <w:r w:rsidR="00B26E5F" w:rsidRPr="00D205C1">
        <w:t>Her</w:t>
      </w:r>
      <w:r w:rsidR="00970180" w:rsidRPr="00D205C1">
        <w:t xml:space="preserve"> empirical</w:t>
      </w:r>
      <w:r w:rsidR="002C2BFD" w:rsidRPr="00D205C1">
        <w:t xml:space="preserve"> </w:t>
      </w:r>
      <w:r w:rsidR="00B26E5F" w:rsidRPr="00D205C1">
        <w:t>analysis of the institutionalization of indigenous autonomies f</w:t>
      </w:r>
      <w:r w:rsidR="00B26E5F" w:rsidRPr="00D205C1">
        <w:t>o</w:t>
      </w:r>
      <w:r w:rsidR="00B26E5F" w:rsidRPr="00D205C1">
        <w:t>cuses on the recognition of direct, participatory and communitarian democratic forms and examines the</w:t>
      </w:r>
      <w:r w:rsidR="0039397A" w:rsidRPr="00D205C1">
        <w:t xml:space="preserve"> possibility </w:t>
      </w:r>
      <w:r w:rsidR="00B26E5F" w:rsidRPr="00D205C1">
        <w:t xml:space="preserve">to </w:t>
      </w:r>
      <w:r w:rsidR="0039397A" w:rsidRPr="00D205C1">
        <w:t>‘deepen democracy’ in Bolivia</w:t>
      </w:r>
      <w:r w:rsidR="00F25416" w:rsidRPr="00D205C1">
        <w:t xml:space="preserve">. </w:t>
      </w:r>
      <w:r w:rsidR="004320F7">
        <w:t>In</w:t>
      </w:r>
      <w:r w:rsidR="00F25416" w:rsidRPr="00D205C1">
        <w:t xml:space="preserve"> this </w:t>
      </w:r>
      <w:r w:rsidR="00D205C1" w:rsidRPr="00D205C1">
        <w:t>endeavour</w:t>
      </w:r>
      <w:r w:rsidR="00F25416" w:rsidRPr="00D205C1">
        <w:t xml:space="preserve">, she focusses </w:t>
      </w:r>
      <w:r w:rsidR="004320F7">
        <w:t xml:space="preserve">more </w:t>
      </w:r>
      <w:r w:rsidR="00F25416" w:rsidRPr="00D205C1">
        <w:t xml:space="preserve">on </w:t>
      </w:r>
      <w:r w:rsidR="004320F7">
        <w:t xml:space="preserve">the </w:t>
      </w:r>
      <w:r w:rsidR="00F25416" w:rsidRPr="00D205C1">
        <w:t>institutionaliz</w:t>
      </w:r>
      <w:r w:rsidR="00F25416" w:rsidRPr="00D205C1">
        <w:t>a</w:t>
      </w:r>
      <w:r w:rsidR="00F25416" w:rsidRPr="00D205C1">
        <w:t xml:space="preserve">tion on state terrains and less on </w:t>
      </w:r>
      <w:r w:rsidR="004320F7">
        <w:t xml:space="preserve">the </w:t>
      </w:r>
      <w:r w:rsidR="00F25416" w:rsidRPr="00D205C1">
        <w:t xml:space="preserve">social dynamics situated </w:t>
      </w:r>
      <w:r w:rsidR="00ED5EAE" w:rsidRPr="00D205C1">
        <w:t>beneath</w:t>
      </w:r>
      <w:r w:rsidR="004320F7">
        <w:t xml:space="preserve"> </w:t>
      </w:r>
      <w:r w:rsidR="00ED5EAE" w:rsidRPr="00D205C1">
        <w:t>the pre</w:t>
      </w:r>
      <w:r w:rsidR="00ED5EAE" w:rsidRPr="00D205C1">
        <w:t>s</w:t>
      </w:r>
      <w:r w:rsidR="00ED5EAE" w:rsidRPr="00D205C1">
        <w:t>ence of the state</w:t>
      </w:r>
      <w:r w:rsidR="00F25416" w:rsidRPr="00D205C1">
        <w:t xml:space="preserve">. </w:t>
      </w:r>
    </w:p>
    <w:p w:rsidR="004D1C67" w:rsidRDefault="004D1C67" w:rsidP="00D9617C">
      <w:pPr>
        <w:pStyle w:val="BodyText"/>
      </w:pPr>
      <w:r>
        <w:tab/>
      </w:r>
      <w:r w:rsidR="00163200" w:rsidRPr="00D205C1">
        <w:t>Radcliffe gives the most in-depth account on the quality of inequalities that get in the way of particip</w:t>
      </w:r>
      <w:r w:rsidR="00163200" w:rsidRPr="00D205C1">
        <w:t>a</w:t>
      </w:r>
      <w:r w:rsidR="00163200" w:rsidRPr="00D205C1">
        <w:t xml:space="preserve">tion. She </w:t>
      </w:r>
      <w:r w:rsidR="00D64BAF" w:rsidRPr="00D205C1">
        <w:t>criticizes</w:t>
      </w:r>
      <w:r w:rsidR="000F2911" w:rsidRPr="00D205C1">
        <w:t xml:space="preserve"> </w:t>
      </w:r>
      <w:r w:rsidR="00372DEA">
        <w:t xml:space="preserve">the </w:t>
      </w:r>
      <w:r w:rsidR="00372DEA" w:rsidRPr="00D205C1">
        <w:t xml:space="preserve">actions </w:t>
      </w:r>
      <w:r w:rsidR="00372DEA">
        <w:t xml:space="preserve">of </w:t>
      </w:r>
      <w:r w:rsidR="000F2911" w:rsidRPr="00D205C1">
        <w:t xml:space="preserve">development policies </w:t>
      </w:r>
      <w:r w:rsidR="00A0741D" w:rsidRPr="00D205C1">
        <w:t xml:space="preserve">that have </w:t>
      </w:r>
      <w:r w:rsidR="00ED5EAE" w:rsidRPr="00D205C1">
        <w:t>blurred</w:t>
      </w:r>
      <w:r w:rsidR="002741EA" w:rsidRPr="00D205C1">
        <w:t xml:space="preserve"> or stereotyped</w:t>
      </w:r>
      <w:r w:rsidR="005845D0" w:rsidRPr="00D205C1">
        <w:t xml:space="preserve"> diversity and ther</w:t>
      </w:r>
      <w:r w:rsidR="005845D0" w:rsidRPr="00D205C1">
        <w:t>e</w:t>
      </w:r>
      <w:r w:rsidR="005845D0" w:rsidRPr="00D205C1">
        <w:t>fore</w:t>
      </w:r>
      <w:r w:rsidR="000F2911" w:rsidRPr="00D205C1">
        <w:t xml:space="preserve"> </w:t>
      </w:r>
      <w:r w:rsidR="005845D0" w:rsidRPr="00D205C1">
        <w:t>failed their goals of fighting</w:t>
      </w:r>
      <w:r w:rsidR="000F2911" w:rsidRPr="00D205C1">
        <w:t xml:space="preserve"> poverty and </w:t>
      </w:r>
      <w:r w:rsidR="00F163AA" w:rsidRPr="00D205C1">
        <w:t>enhance participation</w:t>
      </w:r>
      <w:r w:rsidR="005845D0" w:rsidRPr="00D205C1">
        <w:t>. Indigenous groups have experienced interlocking exclusions and inequalities based on class, ethnicity and territory and therefore primarily a</w:t>
      </w:r>
      <w:r w:rsidR="005845D0" w:rsidRPr="00D205C1">
        <w:t>d</w:t>
      </w:r>
      <w:r w:rsidR="005845D0" w:rsidRPr="00D205C1">
        <w:t>dressed what she calls (post)colonial intersecting hierarchies.</w:t>
      </w:r>
      <w:r w:rsidR="00AC3266" w:rsidRPr="00D205C1">
        <w:t xml:space="preserve"> The two</w:t>
      </w:r>
      <w:r w:rsidR="005845D0" w:rsidRPr="00D205C1">
        <w:t xml:space="preserve"> women’s groups </w:t>
      </w:r>
      <w:r w:rsidR="00AC3266" w:rsidRPr="00D205C1">
        <w:t xml:space="preserve">she did research with </w:t>
      </w:r>
      <w:r w:rsidR="005845D0" w:rsidRPr="00D205C1">
        <w:t xml:space="preserve">have dealt with feminism’s liberal politics, based on the assumption that women in the global South would be empowered more by safeguarding individual rights rather than (ethnic) collective rights. Mestizo developmentalism after the 1950s confronted indigenous women with external ascriptions as </w:t>
      </w:r>
      <w:r w:rsidR="00CE5038" w:rsidRPr="00D205C1">
        <w:t>‘</w:t>
      </w:r>
      <w:r w:rsidR="005845D0" w:rsidRPr="00D205C1">
        <w:t>mestiza su</w:t>
      </w:r>
      <w:r w:rsidR="005845D0" w:rsidRPr="00D205C1">
        <w:t>b</w:t>
      </w:r>
      <w:r w:rsidR="005845D0" w:rsidRPr="00D205C1">
        <w:t>ject, a nationally endorsed form of whitening, modernizing femin</w:t>
      </w:r>
      <w:r w:rsidR="00D205C1">
        <w:t>in</w:t>
      </w:r>
      <w:r w:rsidR="005845D0" w:rsidRPr="00D205C1">
        <w:t>ity</w:t>
      </w:r>
      <w:r w:rsidR="00CE5038" w:rsidRPr="00D205C1">
        <w:t>’</w:t>
      </w:r>
      <w:r w:rsidR="005845D0" w:rsidRPr="00D205C1">
        <w:t xml:space="preserve"> (Radcliffe</w:t>
      </w:r>
      <w:r w:rsidR="00372DEA">
        <w:t>, 2015, p.</w:t>
      </w:r>
      <w:r w:rsidR="005845D0" w:rsidRPr="00D205C1">
        <w:t xml:space="preserve"> 46). Neoliberal multiculturalism obliged them to cope with </w:t>
      </w:r>
      <w:r w:rsidR="00CE5038" w:rsidRPr="00D205C1">
        <w:t>‘</w:t>
      </w:r>
      <w:r w:rsidR="005845D0" w:rsidRPr="00D205C1">
        <w:t>a top-down cultural politics of recognition founded on pos</w:t>
      </w:r>
      <w:r w:rsidR="005845D0" w:rsidRPr="00D205C1">
        <w:t>t</w:t>
      </w:r>
      <w:r w:rsidR="005845D0" w:rsidRPr="00D205C1">
        <w:t>colonially inflected concepts</w:t>
      </w:r>
      <w:r w:rsidR="00CE5038" w:rsidRPr="00D205C1">
        <w:t>’</w:t>
      </w:r>
      <w:r w:rsidR="005845D0" w:rsidRPr="00D205C1">
        <w:t xml:space="preserve"> (Radcliffe</w:t>
      </w:r>
      <w:r w:rsidR="00372DEA">
        <w:t>, 2015, p.</w:t>
      </w:r>
      <w:r w:rsidR="005845D0" w:rsidRPr="00D205C1">
        <w:t xml:space="preserve"> 61). Under the banner of vulnerability, indigenous wo</w:t>
      </w:r>
      <w:r w:rsidR="005845D0" w:rsidRPr="00D205C1">
        <w:t>m</w:t>
      </w:r>
      <w:r w:rsidR="005845D0" w:rsidRPr="00D205C1">
        <w:t>en were primarily ster</w:t>
      </w:r>
      <w:r w:rsidR="005845D0" w:rsidRPr="00D205C1">
        <w:t>e</w:t>
      </w:r>
      <w:r w:rsidR="005845D0" w:rsidRPr="00D205C1">
        <w:t>otyped as a vulnerable and underprivileged group, a stereotype that rendered them from being invisible to becoming excessively visible.</w:t>
      </w:r>
    </w:p>
    <w:p w:rsidR="004D1C67" w:rsidRDefault="004D1C67" w:rsidP="00D9617C">
      <w:pPr>
        <w:pStyle w:val="BodyText"/>
      </w:pPr>
      <w:r>
        <w:tab/>
      </w:r>
      <w:r w:rsidR="00CB30A6" w:rsidRPr="00D205C1">
        <w:t xml:space="preserve">Radcliffe contributes to the field of development studies with a strong and innovative postcolonial lens. She </w:t>
      </w:r>
      <w:r w:rsidR="00C250C0" w:rsidRPr="00D205C1">
        <w:t xml:space="preserve">lays out </w:t>
      </w:r>
      <w:r w:rsidR="00A54139" w:rsidRPr="00D205C1">
        <w:t>that</w:t>
      </w:r>
      <w:r w:rsidR="00C250C0" w:rsidRPr="00D205C1">
        <w:t xml:space="preserve"> formal rights and possibilities for these stereotyped rural women to get involved and pa</w:t>
      </w:r>
      <w:r w:rsidR="00C250C0" w:rsidRPr="00D205C1">
        <w:t>r</w:t>
      </w:r>
      <w:r w:rsidR="00C250C0" w:rsidRPr="00D205C1">
        <w:t xml:space="preserve">ticipate in institutions </w:t>
      </w:r>
      <w:r w:rsidR="00AA5590" w:rsidRPr="00D205C1">
        <w:t xml:space="preserve">are often inaccessible </w:t>
      </w:r>
      <w:r w:rsidR="00813BD0" w:rsidRPr="00D205C1">
        <w:t>as b</w:t>
      </w:r>
      <w:r w:rsidR="00AA5590" w:rsidRPr="00D205C1">
        <w:t xml:space="preserve">arriers </w:t>
      </w:r>
      <w:r w:rsidR="00813BD0" w:rsidRPr="00D205C1">
        <w:t xml:space="preserve">get in the way. </w:t>
      </w:r>
      <w:r w:rsidR="005276D9">
        <w:t>L</w:t>
      </w:r>
      <w:r w:rsidR="00813BD0" w:rsidRPr="00D205C1">
        <w:t>ack of recognition, s</w:t>
      </w:r>
      <w:r w:rsidR="00AA5590" w:rsidRPr="00D205C1">
        <w:t>ocial inequal</w:t>
      </w:r>
      <w:r w:rsidR="00AA5590" w:rsidRPr="00D205C1">
        <w:t>i</w:t>
      </w:r>
      <w:r w:rsidR="00AA5590" w:rsidRPr="00D205C1">
        <w:t xml:space="preserve">ty, racism, </w:t>
      </w:r>
      <w:r w:rsidR="00813BD0" w:rsidRPr="00D205C1">
        <w:t>geographical distance between their hometowns and the locations of the state institutions</w:t>
      </w:r>
      <w:r w:rsidR="005276D9">
        <w:t>,</w:t>
      </w:r>
      <w:r w:rsidR="00813BD0" w:rsidRPr="00D205C1">
        <w:t xml:space="preserve"> </w:t>
      </w:r>
      <w:r w:rsidR="005276D9">
        <w:t xml:space="preserve">and </w:t>
      </w:r>
      <w:r w:rsidR="00813BD0" w:rsidRPr="00D205C1">
        <w:t>po</w:t>
      </w:r>
      <w:r w:rsidR="00813BD0" w:rsidRPr="00D205C1">
        <w:t>v</w:t>
      </w:r>
      <w:r w:rsidR="00813BD0" w:rsidRPr="00D205C1">
        <w:t xml:space="preserve">erty </w:t>
      </w:r>
      <w:r w:rsidR="00526FEF" w:rsidRPr="00D205C1">
        <w:t xml:space="preserve">often </w:t>
      </w:r>
      <w:r w:rsidR="00813BD0" w:rsidRPr="00D205C1">
        <w:t>make it impossible for these women to effectively exercise these rights. In addition, these barr</w:t>
      </w:r>
      <w:r w:rsidR="00813BD0" w:rsidRPr="00D205C1">
        <w:t>i</w:t>
      </w:r>
      <w:r w:rsidR="00813BD0" w:rsidRPr="00D205C1">
        <w:t>ers have proven to act not merely in a</w:t>
      </w:r>
      <w:r w:rsidR="005276D9">
        <w:t xml:space="preserve"> cumulative</w:t>
      </w:r>
      <w:r w:rsidR="00813BD0" w:rsidRPr="00D205C1">
        <w:t xml:space="preserve"> way but </w:t>
      </w:r>
      <w:r w:rsidR="005276D9">
        <w:t xml:space="preserve">also </w:t>
      </w:r>
      <w:r w:rsidR="00813BD0" w:rsidRPr="00D205C1">
        <w:t>to reinforce each other. This is why indig</w:t>
      </w:r>
      <w:r w:rsidR="00813BD0" w:rsidRPr="00D205C1">
        <w:t>e</w:t>
      </w:r>
      <w:r w:rsidR="00813BD0" w:rsidRPr="00D205C1">
        <w:t>nous women in Ecuador have pointed to the fact that formal rights can be insufficient and perpetuate in</w:t>
      </w:r>
      <w:r w:rsidR="00813BD0" w:rsidRPr="00D205C1">
        <w:t>e</w:t>
      </w:r>
      <w:r w:rsidR="00813BD0" w:rsidRPr="00D205C1">
        <w:t xml:space="preserve">qualities when they contain provisions to limit full enjoyment of substantive rights. </w:t>
      </w:r>
    </w:p>
    <w:p w:rsidR="00F30C2F" w:rsidRPr="00D205C1" w:rsidRDefault="004D1C67" w:rsidP="00D9617C">
      <w:pPr>
        <w:pStyle w:val="BodyText"/>
      </w:pPr>
      <w:r>
        <w:tab/>
      </w:r>
      <w:r w:rsidR="000D7F94" w:rsidRPr="00D205C1">
        <w:t xml:space="preserve">Finally, </w:t>
      </w:r>
      <w:r w:rsidR="00DD139C" w:rsidRPr="00D205C1">
        <w:t xml:space="preserve">Luis Tapia provides a </w:t>
      </w:r>
      <w:r w:rsidR="00BB51B2" w:rsidRPr="00D205C1">
        <w:t>vocabulary</w:t>
      </w:r>
      <w:r w:rsidR="00DD139C" w:rsidRPr="00D205C1">
        <w:t xml:space="preserve"> for </w:t>
      </w:r>
      <w:r w:rsidR="005E4B9E" w:rsidRPr="00D205C1">
        <w:t>grasping</w:t>
      </w:r>
      <w:r w:rsidR="00DD139C" w:rsidRPr="00D205C1">
        <w:t xml:space="preserve"> </w:t>
      </w:r>
      <w:r w:rsidR="00F30C2F" w:rsidRPr="00D205C1">
        <w:t>the plurinational state project</w:t>
      </w:r>
      <w:r w:rsidR="005E4B9E" w:rsidRPr="00D205C1">
        <w:t xml:space="preserve"> and suggests mechanisms and instruments that could support such a state project. Among them figure consensus-o</w:t>
      </w:r>
      <w:r w:rsidR="005276D9">
        <w:t>riented and collective decision-</w:t>
      </w:r>
      <w:r w:rsidR="005E4B9E" w:rsidRPr="00D205C1">
        <w:t xml:space="preserve">making (what he calls </w:t>
      </w:r>
      <w:r w:rsidR="00CE5038" w:rsidRPr="00D205C1">
        <w:t>‘</w:t>
      </w:r>
      <w:r w:rsidR="005E4B9E" w:rsidRPr="00D205C1">
        <w:t>collegiate government body</w:t>
      </w:r>
      <w:r w:rsidR="00CE5038" w:rsidRPr="00D205C1">
        <w:t>’</w:t>
      </w:r>
      <w:r w:rsidR="005E4B9E" w:rsidRPr="00D205C1">
        <w:t xml:space="preserve">) as well as power sharing that reconciles forms of fragmentation (known as </w:t>
      </w:r>
      <w:r w:rsidR="00CE5038" w:rsidRPr="00D205C1">
        <w:t>‘</w:t>
      </w:r>
      <w:r w:rsidR="005E4B9E" w:rsidRPr="00D205C1">
        <w:t>consociationalism</w:t>
      </w:r>
      <w:r w:rsidR="00CE5038" w:rsidRPr="00D205C1">
        <w:t>’</w:t>
      </w:r>
      <w:r w:rsidR="005E4B9E" w:rsidRPr="00D205C1">
        <w:t>). Also, proportional princ</w:t>
      </w:r>
      <w:r w:rsidR="005E4B9E" w:rsidRPr="00D205C1">
        <w:t>i</w:t>
      </w:r>
      <w:r w:rsidR="005E4B9E" w:rsidRPr="00D205C1">
        <w:t>ples could encou</w:t>
      </w:r>
      <w:r w:rsidR="005E4B9E" w:rsidRPr="00D205C1">
        <w:t>r</w:t>
      </w:r>
      <w:r w:rsidR="005E4B9E" w:rsidRPr="00D205C1">
        <w:t>age minority indigenous peoples</w:t>
      </w:r>
      <w:r w:rsidR="005276D9">
        <w:t>,</w:t>
      </w:r>
      <w:r w:rsidR="005E4B9E" w:rsidRPr="00D205C1">
        <w:t xml:space="preserve"> and nations’ participation and rotation principles</w:t>
      </w:r>
      <w:r w:rsidR="005276D9">
        <w:t xml:space="preserve"> could</w:t>
      </w:r>
      <w:r w:rsidR="005E4B9E" w:rsidRPr="00D205C1">
        <w:t xml:space="preserve"> </w:t>
      </w:r>
      <w:r w:rsidR="005E4B9E" w:rsidRPr="00D205C1">
        <w:lastRenderedPageBreak/>
        <w:t xml:space="preserve">limit personalized power. </w:t>
      </w:r>
      <w:r w:rsidR="00F30C2F" w:rsidRPr="00D205C1">
        <w:t>His book reflects a conceptual debate</w:t>
      </w:r>
      <w:r w:rsidR="005E4B9E" w:rsidRPr="00D205C1">
        <w:t xml:space="preserve"> taking place in Bolivia</w:t>
      </w:r>
      <w:r w:rsidR="00F30C2F" w:rsidRPr="00D205C1">
        <w:t xml:space="preserve"> and</w:t>
      </w:r>
      <w:r w:rsidR="005276D9">
        <w:t>,</w:t>
      </w:r>
      <w:r w:rsidR="00F30C2F" w:rsidRPr="00D205C1">
        <w:t xml:space="preserve"> to a slightly less extent</w:t>
      </w:r>
      <w:r w:rsidR="005276D9">
        <w:t>,</w:t>
      </w:r>
      <w:r w:rsidR="00F30C2F" w:rsidRPr="00D205C1">
        <w:t xml:space="preserve"> in Ecu</w:t>
      </w:r>
      <w:r w:rsidR="00F30C2F" w:rsidRPr="00D205C1">
        <w:t>a</w:t>
      </w:r>
      <w:r w:rsidR="00F30C2F" w:rsidRPr="00D205C1">
        <w:t xml:space="preserve">dor. It might be a bit challenging for the reader to get used to his conceptual </w:t>
      </w:r>
      <w:r w:rsidR="00310704" w:rsidRPr="00D205C1">
        <w:t>vocabulary</w:t>
      </w:r>
      <w:r w:rsidR="00F30C2F" w:rsidRPr="00D205C1">
        <w:t xml:space="preserve"> at first</w:t>
      </w:r>
      <w:r w:rsidR="005276D9">
        <w:t>,</w:t>
      </w:r>
      <w:r w:rsidR="00F30C2F" w:rsidRPr="00D205C1">
        <w:t xml:space="preserve"> given that additionally he does not provide many every-day examples, but </w:t>
      </w:r>
      <w:r w:rsidR="005E4B9E" w:rsidRPr="00D205C1">
        <w:t>t</w:t>
      </w:r>
      <w:r w:rsidR="00F30C2F" w:rsidRPr="00D205C1">
        <w:t>his book gives insight into and conceptua</w:t>
      </w:r>
      <w:r w:rsidR="00F30C2F" w:rsidRPr="00D205C1">
        <w:t>l</w:t>
      </w:r>
      <w:r w:rsidR="00F30C2F" w:rsidRPr="00D205C1">
        <w:t xml:space="preserve">izes an innovative proposal that has emerged from the ground. </w:t>
      </w:r>
    </w:p>
    <w:p w:rsidR="00A474C2" w:rsidRPr="00D205C1" w:rsidRDefault="000103D8" w:rsidP="00D9617C">
      <w:pPr>
        <w:pStyle w:val="Heading1"/>
      </w:pPr>
      <w:r w:rsidRPr="00D205C1">
        <w:t>Participatory spaces for a more active citizenship</w:t>
      </w:r>
    </w:p>
    <w:p w:rsidR="004D1C67" w:rsidRDefault="00653B09" w:rsidP="00D9617C">
      <w:pPr>
        <w:pStyle w:val="BodyText"/>
      </w:pPr>
      <w:r w:rsidRPr="00D205C1">
        <w:t xml:space="preserve">Finally, all three books share a focus on </w:t>
      </w:r>
      <w:r w:rsidR="005276D9">
        <w:t xml:space="preserve">those </w:t>
      </w:r>
      <w:r w:rsidRPr="00D205C1">
        <w:t xml:space="preserve">participatory spaces that </w:t>
      </w:r>
      <w:r w:rsidR="005276D9">
        <w:t>were opening</w:t>
      </w:r>
      <w:r w:rsidRPr="00D205C1">
        <w:t xml:space="preserve"> up and </w:t>
      </w:r>
      <w:r w:rsidR="005276D9">
        <w:t>then</w:t>
      </w:r>
      <w:r w:rsidRPr="00D205C1">
        <w:t xml:space="preserve"> shut</w:t>
      </w:r>
      <w:r w:rsidR="005276D9">
        <w:t>ting</w:t>
      </w:r>
      <w:r w:rsidRPr="00D205C1">
        <w:t xml:space="preserve"> down during Bolivia and Ecuador’s attempts to deepen their democracies.</w:t>
      </w:r>
      <w:r w:rsidR="000D7F94" w:rsidRPr="00D205C1">
        <w:t xml:space="preserve"> Radcliffe </w:t>
      </w:r>
      <w:r w:rsidR="003A5942" w:rsidRPr="00D205C1">
        <w:t>describes</w:t>
      </w:r>
      <w:r w:rsidRPr="00D205C1">
        <w:t xml:space="preserve"> how indig</w:t>
      </w:r>
      <w:r w:rsidRPr="00D205C1">
        <w:t>e</w:t>
      </w:r>
      <w:r w:rsidRPr="00D205C1">
        <w:t xml:space="preserve">nous women </w:t>
      </w:r>
      <w:r w:rsidR="005276D9">
        <w:t>used and redefined</w:t>
      </w:r>
      <w:r w:rsidR="006618B8" w:rsidRPr="00D205C1">
        <w:t xml:space="preserve"> these</w:t>
      </w:r>
      <w:r w:rsidRPr="00D205C1">
        <w:t xml:space="preserve"> given participatory spaces. She shows that p</w:t>
      </w:r>
      <w:r w:rsidR="000103D8" w:rsidRPr="00D205C1">
        <w:t xml:space="preserve">olicies </w:t>
      </w:r>
      <w:r w:rsidR="005276D9">
        <w:t>using</w:t>
      </w:r>
      <w:r w:rsidR="005276D9" w:rsidRPr="00D205C1">
        <w:t xml:space="preserve"> statistical methods </w:t>
      </w:r>
      <w:r w:rsidR="000103D8" w:rsidRPr="00D205C1">
        <w:t xml:space="preserve">from the 1980s and 1990s </w:t>
      </w:r>
      <w:r w:rsidR="00DA089D" w:rsidRPr="00D205C1">
        <w:t>increase</w:t>
      </w:r>
      <w:r w:rsidR="00DA089D">
        <w:t>d</w:t>
      </w:r>
      <w:r w:rsidR="00DA089D" w:rsidRPr="00D205C1">
        <w:t xml:space="preserve"> </w:t>
      </w:r>
      <w:r w:rsidR="000103D8" w:rsidRPr="00D205C1">
        <w:t>indigenous women</w:t>
      </w:r>
      <w:r w:rsidR="00DA089D">
        <w:t>’s</w:t>
      </w:r>
      <w:r w:rsidR="000103D8" w:rsidRPr="00D205C1">
        <w:t xml:space="preserve"> participation</w:t>
      </w:r>
      <w:r w:rsidRPr="00D205C1">
        <w:t xml:space="preserve"> </w:t>
      </w:r>
      <w:r w:rsidR="00DA089D">
        <w:t>by turning them into</w:t>
      </w:r>
      <w:r w:rsidR="000103D8" w:rsidRPr="00D205C1">
        <w:t xml:space="preserve"> o</w:t>
      </w:r>
      <w:r w:rsidR="000103D8" w:rsidRPr="00D205C1">
        <w:t>b</w:t>
      </w:r>
      <w:r w:rsidR="000103D8" w:rsidRPr="00D205C1">
        <w:t xml:space="preserve">jects of technical interventions. </w:t>
      </w:r>
      <w:r w:rsidRPr="00D205C1">
        <w:t>A</w:t>
      </w:r>
      <w:r w:rsidR="000103D8" w:rsidRPr="00D205C1">
        <w:t xml:space="preserve">lthough </w:t>
      </w:r>
      <w:r w:rsidR="00DA089D">
        <w:t xml:space="preserve">their </w:t>
      </w:r>
      <w:r w:rsidR="000103D8" w:rsidRPr="00D205C1">
        <w:t xml:space="preserve">levels of participation appeared </w:t>
      </w:r>
      <w:r w:rsidR="00DA089D">
        <w:t xml:space="preserve">to be </w:t>
      </w:r>
      <w:r w:rsidR="000103D8" w:rsidRPr="00D205C1">
        <w:t>high during these de</w:t>
      </w:r>
      <w:r w:rsidR="000103D8" w:rsidRPr="00D205C1">
        <w:t>c</w:t>
      </w:r>
      <w:r w:rsidR="000103D8" w:rsidRPr="00D205C1">
        <w:t xml:space="preserve">ades, participatory spaces often remained merely formal and did not </w:t>
      </w:r>
      <w:r w:rsidR="005202BE" w:rsidRPr="00D205C1">
        <w:t>provide</w:t>
      </w:r>
      <w:r w:rsidR="000103D8" w:rsidRPr="00D205C1">
        <w:t xml:space="preserve"> the possibility to actually pra</w:t>
      </w:r>
      <w:r w:rsidR="000103D8" w:rsidRPr="00D205C1">
        <w:t>c</w:t>
      </w:r>
      <w:r w:rsidR="000103D8" w:rsidRPr="00D205C1">
        <w:t xml:space="preserve">tice these rights. Radcliffe considers </w:t>
      </w:r>
      <w:r w:rsidR="00DA089D">
        <w:t>such</w:t>
      </w:r>
      <w:r w:rsidR="000103D8" w:rsidRPr="00D205C1">
        <w:t xml:space="preserve"> </w:t>
      </w:r>
      <w:r w:rsidR="00DA089D">
        <w:t>methods</w:t>
      </w:r>
      <w:r w:rsidR="000103D8" w:rsidRPr="00D205C1">
        <w:t xml:space="preserve"> as</w:t>
      </w:r>
      <w:r w:rsidR="00DA089D">
        <w:t xml:space="preserve"> a</w:t>
      </w:r>
      <w:r w:rsidR="000103D8" w:rsidRPr="00D205C1">
        <w:t xml:space="preserve"> part of </w:t>
      </w:r>
      <w:proofErr w:type="spellStart"/>
      <w:r w:rsidR="000103D8" w:rsidRPr="00D205C1">
        <w:t>biopolitics</w:t>
      </w:r>
      <w:proofErr w:type="spellEnd"/>
      <w:r w:rsidR="000103D8" w:rsidRPr="00D205C1">
        <w:t xml:space="preserve"> (referring to Foucault’s notion of how political power regulates all aspects of human life)</w:t>
      </w:r>
      <w:r w:rsidR="00DA089D">
        <w:t>,</w:t>
      </w:r>
      <w:r w:rsidR="000103D8" w:rsidRPr="00D205C1">
        <w:t xml:space="preserve"> as they address sexuality, reproduction and int</w:t>
      </w:r>
      <w:r w:rsidR="000103D8" w:rsidRPr="00D205C1">
        <w:t>i</w:t>
      </w:r>
      <w:r w:rsidR="000103D8" w:rsidRPr="00D205C1">
        <w:t>mate relations to channel resources to needy groups.</w:t>
      </w:r>
      <w:r w:rsidR="00375B22">
        <w:t xml:space="preserve"> </w:t>
      </w:r>
    </w:p>
    <w:p w:rsidR="004D1C67" w:rsidRDefault="004D1C67" w:rsidP="00D9617C">
      <w:pPr>
        <w:pStyle w:val="BodyText"/>
      </w:pPr>
      <w:r>
        <w:tab/>
      </w:r>
      <w:r w:rsidR="00121C3A" w:rsidRPr="00D205C1">
        <w:t>Indigenous women have</w:t>
      </w:r>
      <w:r w:rsidR="000103D8" w:rsidRPr="00D205C1">
        <w:t xml:space="preserve"> </w:t>
      </w:r>
      <w:r w:rsidR="00121C3A" w:rsidRPr="00D205C1">
        <w:t xml:space="preserve">stressed intersecting postcolonial forms of exclusions, which constitute a form of postcolonial violence that is </w:t>
      </w:r>
      <w:r w:rsidR="00CE5038" w:rsidRPr="00D205C1">
        <w:t>‘</w:t>
      </w:r>
      <w:r w:rsidR="00121C3A" w:rsidRPr="00D205C1">
        <w:t>multifaceted, historically rooted, and geographically specific.</w:t>
      </w:r>
      <w:r w:rsidR="00CE5038" w:rsidRPr="00D205C1">
        <w:t>’</w:t>
      </w:r>
      <w:r w:rsidR="00121C3A" w:rsidRPr="00D205C1">
        <w:t xml:space="preserve"> (Rad</w:t>
      </w:r>
      <w:r w:rsidR="000952A4" w:rsidRPr="00D205C1">
        <w:t>cliffe</w:t>
      </w:r>
      <w:r w:rsidR="00DA089D">
        <w:t>, 2015, p.</w:t>
      </w:r>
      <w:r w:rsidR="000952A4" w:rsidRPr="00D205C1">
        <w:t xml:space="preserve"> 182). The author convincingly shows how t</w:t>
      </w:r>
      <w:r w:rsidR="00121C3A" w:rsidRPr="00D205C1">
        <w:t xml:space="preserve">hey have </w:t>
      </w:r>
      <w:r w:rsidR="000103D8" w:rsidRPr="00D205C1">
        <w:t xml:space="preserve">re-politicized the category of </w:t>
      </w:r>
      <w:r w:rsidR="00CE5038" w:rsidRPr="00D205C1">
        <w:t>‘</w:t>
      </w:r>
      <w:r w:rsidR="000103D8" w:rsidRPr="00D205C1">
        <w:t>indigenous women</w:t>
      </w:r>
      <w:r w:rsidR="00CE5038" w:rsidRPr="00D205C1">
        <w:t>’</w:t>
      </w:r>
      <w:r w:rsidR="000952A4" w:rsidRPr="00D205C1">
        <w:t>,</w:t>
      </w:r>
      <w:r w:rsidR="000103D8" w:rsidRPr="00D205C1">
        <w:t xml:space="preserve"> </w:t>
      </w:r>
      <w:r w:rsidR="000952A4" w:rsidRPr="00D205C1">
        <w:t>using</w:t>
      </w:r>
      <w:r w:rsidR="000103D8" w:rsidRPr="00D205C1">
        <w:t xml:space="preserve"> the participatory space of intercultural biopolitics set up during neoliberal</w:t>
      </w:r>
      <w:r w:rsidR="00121C3A" w:rsidRPr="00D205C1">
        <w:t>ism</w:t>
      </w:r>
      <w:r w:rsidR="000103D8" w:rsidRPr="00D205C1">
        <w:t xml:space="preserve"> as a public space of </w:t>
      </w:r>
      <w:r w:rsidR="00CE5038" w:rsidRPr="00D205C1">
        <w:t>‘</w:t>
      </w:r>
      <w:r w:rsidR="000103D8" w:rsidRPr="00D205C1">
        <w:t>subaltern counter-publics</w:t>
      </w:r>
      <w:r w:rsidR="00CE5038" w:rsidRPr="00D205C1">
        <w:t>’</w:t>
      </w:r>
      <w:r w:rsidR="000103D8" w:rsidRPr="00D205C1">
        <w:t xml:space="preserve"> (paraphrasing Fraser</w:t>
      </w:r>
      <w:r w:rsidR="00DA089D">
        <w:t>,</w:t>
      </w:r>
      <w:r w:rsidR="000103D8" w:rsidRPr="00D205C1">
        <w:t xml:space="preserve"> 1997) for indigenous representation. </w:t>
      </w:r>
      <w:r w:rsidR="00D27158" w:rsidRPr="00D205C1">
        <w:t xml:space="preserve">This makes me curious whether </w:t>
      </w:r>
      <w:r w:rsidR="000952A4" w:rsidRPr="00D205C1">
        <w:t>these indigenous women tackling development policies actually include the term d</w:t>
      </w:r>
      <w:r w:rsidR="000952A4" w:rsidRPr="00D205C1">
        <w:t>e</w:t>
      </w:r>
      <w:r w:rsidR="000952A4" w:rsidRPr="00D205C1">
        <w:t xml:space="preserve">velopment in their own </w:t>
      </w:r>
      <w:r w:rsidR="00291B4F" w:rsidRPr="00D205C1">
        <w:t>vocabulary</w:t>
      </w:r>
      <w:r w:rsidR="000952A4" w:rsidRPr="00D205C1">
        <w:t xml:space="preserve">. </w:t>
      </w:r>
    </w:p>
    <w:p w:rsidR="004D1C67" w:rsidRDefault="004D1C67" w:rsidP="00D9617C">
      <w:pPr>
        <w:pStyle w:val="BodyText"/>
      </w:pPr>
      <w:r>
        <w:tab/>
      </w:r>
      <w:r w:rsidR="000103D8" w:rsidRPr="00D205C1">
        <w:t>Simultaneously, these women have reworked the space by no longer self-identifying as beneficiaries but as active citizens. Building upon the irreducibility of social heterogeneity and a broader framework to claim recognition of ‘diversity within diversity’, they brought forth a proposal for an active citizenship. Surpa</w:t>
      </w:r>
      <w:r w:rsidR="000103D8" w:rsidRPr="00D205C1">
        <w:t>s</w:t>
      </w:r>
      <w:r w:rsidR="000103D8" w:rsidRPr="00D205C1">
        <w:t xml:space="preserve">sing liberal frameworks, this proposal stands for the consideration of intersectional inequalities in order to achieve real participation. </w:t>
      </w:r>
      <w:r w:rsidR="00CE5038" w:rsidRPr="00D205C1">
        <w:t>‘</w:t>
      </w:r>
      <w:r w:rsidR="000103D8" w:rsidRPr="00D205C1">
        <w:t>Indigenous women in this sense rework, demonstrate resilience, and organize resistance to intersecting hierarchies as expressed through citizenship p</w:t>
      </w:r>
      <w:r w:rsidR="00DA089D">
        <w:t>ractices and political theory.…</w:t>
      </w:r>
      <w:r w:rsidR="000103D8" w:rsidRPr="00D205C1">
        <w:t xml:space="preserve"> Comprehending the unequal distribution of resources and power, indígenas practices constitute an uneven and precarious form of insurgent citizenship</w:t>
      </w:r>
      <w:r w:rsidR="00CE5038" w:rsidRPr="00D205C1">
        <w:t>’</w:t>
      </w:r>
      <w:r w:rsidR="000103D8" w:rsidRPr="00D205C1">
        <w:t xml:space="preserve"> (Radcliffe</w:t>
      </w:r>
      <w:r w:rsidR="00DA089D">
        <w:t>, 2015, p.</w:t>
      </w:r>
      <w:r w:rsidR="004B4D6C">
        <w:t xml:space="preserve"> 254f</w:t>
      </w:r>
      <w:r w:rsidR="000103D8" w:rsidRPr="00D205C1">
        <w:t xml:space="preserve">). </w:t>
      </w:r>
    </w:p>
    <w:p w:rsidR="004D1C67" w:rsidRDefault="004D1C67" w:rsidP="00D9617C">
      <w:pPr>
        <w:pStyle w:val="BodyText"/>
      </w:pPr>
      <w:r>
        <w:tab/>
      </w:r>
      <w:r w:rsidR="00A75BE7" w:rsidRPr="00D205C1">
        <w:t>This</w:t>
      </w:r>
      <w:r w:rsidR="000103D8" w:rsidRPr="00D205C1">
        <w:t xml:space="preserve"> focus on participatory spaces is </w:t>
      </w:r>
      <w:r w:rsidR="00D32322" w:rsidRPr="00D205C1">
        <w:t xml:space="preserve">also </w:t>
      </w:r>
      <w:r w:rsidR="000103D8" w:rsidRPr="00D205C1">
        <w:t xml:space="preserve">shared in the other two books. Ernst scrutinizes </w:t>
      </w:r>
      <w:r w:rsidR="00121C3A" w:rsidRPr="00D205C1">
        <w:t>whether</w:t>
      </w:r>
      <w:r w:rsidR="000103D8" w:rsidRPr="00D205C1">
        <w:t xml:space="preserve"> the process of establishing indigenous autonomies have opened up participatory spaces, especially</w:t>
      </w:r>
      <w:r w:rsidR="004B4D6C">
        <w:t>,</w:t>
      </w:r>
      <w:r w:rsidR="000103D8" w:rsidRPr="00D205C1">
        <w:t xml:space="preserve"> but not excl</w:t>
      </w:r>
      <w:r w:rsidR="000103D8" w:rsidRPr="00D205C1">
        <w:t>u</w:t>
      </w:r>
      <w:r w:rsidR="000103D8" w:rsidRPr="00D205C1">
        <w:t>sively</w:t>
      </w:r>
      <w:r w:rsidR="00C50B73" w:rsidRPr="00D205C1">
        <w:t>,</w:t>
      </w:r>
      <w:r w:rsidR="000103D8" w:rsidRPr="00D205C1">
        <w:t xml:space="preserve"> for women. She concludes that even though these spaces first opened up, they were then shut down again. During the elaboration of indigenous autonomies’ statutes in </w:t>
      </w:r>
      <w:r w:rsidR="000103D8" w:rsidRPr="00D205C1">
        <w:rPr>
          <w:i/>
        </w:rPr>
        <w:t>Raqaypampa</w:t>
      </w:r>
      <w:r w:rsidR="000103D8" w:rsidRPr="00D205C1">
        <w:t>, women’s rights and social control were strengthened, but then gender parity was only introduced in the executive and legi</w:t>
      </w:r>
      <w:r w:rsidR="000103D8" w:rsidRPr="00D205C1">
        <w:t>s</w:t>
      </w:r>
      <w:r w:rsidR="000103D8" w:rsidRPr="00D205C1">
        <w:t xml:space="preserve">lative body and not in the internal union structure. In </w:t>
      </w:r>
      <w:r w:rsidR="000103D8" w:rsidRPr="00D205C1">
        <w:rPr>
          <w:i/>
        </w:rPr>
        <w:t>Charagua</w:t>
      </w:r>
      <w:r w:rsidR="000103D8" w:rsidRPr="00D205C1">
        <w:t xml:space="preserve">, women used discussions around autonomy for positioning their topics, </w:t>
      </w:r>
      <w:r w:rsidR="00AA0DEA" w:rsidRPr="00D205C1">
        <w:t xml:space="preserve">and even though </w:t>
      </w:r>
      <w:r w:rsidR="000103D8" w:rsidRPr="00D205C1">
        <w:t xml:space="preserve">their participation was strengthened </w:t>
      </w:r>
      <w:r w:rsidR="00AA0DEA" w:rsidRPr="00D205C1">
        <w:t>during</w:t>
      </w:r>
      <w:r w:rsidR="000103D8" w:rsidRPr="00D205C1">
        <w:t xml:space="preserve"> the discussions about autonomy, t</w:t>
      </w:r>
      <w:r w:rsidR="000952A4" w:rsidRPr="00D205C1">
        <w:t>heir demands</w:t>
      </w:r>
      <w:r w:rsidR="000103D8" w:rsidRPr="00D205C1">
        <w:t xml:space="preserve"> </w:t>
      </w:r>
      <w:r w:rsidR="00873DBC" w:rsidRPr="00D205C1">
        <w:t xml:space="preserve">for gender specific </w:t>
      </w:r>
      <w:r w:rsidR="003A5942" w:rsidRPr="00D205C1">
        <w:t>r</w:t>
      </w:r>
      <w:r w:rsidR="00873DBC" w:rsidRPr="00D205C1">
        <w:t xml:space="preserve">ights </w:t>
      </w:r>
      <w:r w:rsidR="004B4D6C">
        <w:t>were not</w:t>
      </w:r>
      <w:r w:rsidR="00AA0DEA" w:rsidRPr="00D205C1">
        <w:t xml:space="preserve"> included in the </w:t>
      </w:r>
      <w:r w:rsidR="00873DBC" w:rsidRPr="00D205C1">
        <w:t xml:space="preserve">autonomous statute </w:t>
      </w:r>
      <w:r w:rsidR="00F16636" w:rsidRPr="00D205C1">
        <w:t xml:space="preserve">they </w:t>
      </w:r>
      <w:r w:rsidR="00873DBC" w:rsidRPr="00D205C1">
        <w:t>elab</w:t>
      </w:r>
      <w:r w:rsidR="00873DBC" w:rsidRPr="00D205C1">
        <w:t>o</w:t>
      </w:r>
      <w:r w:rsidR="00873DBC" w:rsidRPr="00D205C1">
        <w:t>rated</w:t>
      </w:r>
      <w:r w:rsidR="00F16636" w:rsidRPr="00D205C1">
        <w:t xml:space="preserve"> and that </w:t>
      </w:r>
      <w:r w:rsidR="004B4D6C">
        <w:t>was</w:t>
      </w:r>
      <w:r w:rsidR="00F16636" w:rsidRPr="00D205C1">
        <w:t xml:space="preserve"> finally approved by the Constitutional Court in 2013.</w:t>
      </w:r>
      <w:r w:rsidR="000103D8" w:rsidRPr="00D205C1">
        <w:t xml:space="preserve"> </w:t>
      </w:r>
    </w:p>
    <w:p w:rsidR="000103D8" w:rsidRPr="00D205C1" w:rsidRDefault="004D1C67" w:rsidP="00D9617C">
      <w:pPr>
        <w:pStyle w:val="BodyText"/>
      </w:pPr>
      <w:r>
        <w:tab/>
      </w:r>
      <w:r w:rsidR="000103D8" w:rsidRPr="00D205C1">
        <w:t xml:space="preserve">Tapia </w:t>
      </w:r>
      <w:r w:rsidR="00121C3A" w:rsidRPr="00D205C1">
        <w:t>gives a conceptual account on</w:t>
      </w:r>
      <w:r w:rsidR="000103D8" w:rsidRPr="00D205C1">
        <w:t xml:space="preserve"> participatory spaces for deliberation </w:t>
      </w:r>
      <w:r w:rsidR="00AB0F61" w:rsidRPr="00D205C1">
        <w:t xml:space="preserve">that </w:t>
      </w:r>
      <w:r w:rsidR="000103D8" w:rsidRPr="00D205C1">
        <w:t>need to complement pol</w:t>
      </w:r>
      <w:r w:rsidR="000103D8" w:rsidRPr="00D205C1">
        <w:t>i</w:t>
      </w:r>
      <w:r w:rsidR="000103D8" w:rsidRPr="00D205C1">
        <w:t>tics of recognition</w:t>
      </w:r>
      <w:r w:rsidR="00DE5D29" w:rsidRPr="00D205C1">
        <w:t xml:space="preserve"> in Bolivia</w:t>
      </w:r>
      <w:r w:rsidR="00AB0F61" w:rsidRPr="00D205C1">
        <w:t>. He lays out how these have to be shaped by the three principles</w:t>
      </w:r>
      <w:r w:rsidR="000103D8" w:rsidRPr="00D205C1">
        <w:t xml:space="preserve"> </w:t>
      </w:r>
      <w:r w:rsidR="00121C3A" w:rsidRPr="00D205C1">
        <w:t>equality, justice, and difference</w:t>
      </w:r>
      <w:r w:rsidR="009678E4">
        <w:t>,</w:t>
      </w:r>
      <w:r w:rsidR="00121C3A" w:rsidRPr="00D205C1">
        <w:t xml:space="preserve"> as he further explains in his book</w:t>
      </w:r>
      <w:r w:rsidR="009678E4">
        <w:t>. The</w:t>
      </w:r>
      <w:r w:rsidR="00AB0F61" w:rsidRPr="00D205C1">
        <w:t xml:space="preserve"> spaces opened up by indigenous movements have been shut down again by the government party </w:t>
      </w:r>
      <w:r w:rsidR="00CE5038" w:rsidRPr="00D205C1">
        <w:t>‘</w:t>
      </w:r>
      <w:r w:rsidR="00DE5D29" w:rsidRPr="00D205C1">
        <w:t>M</w:t>
      </w:r>
      <w:r w:rsidR="00AB0F61" w:rsidRPr="00D205C1">
        <w:t>ovement to So</w:t>
      </w:r>
      <w:r w:rsidR="00DE5D29" w:rsidRPr="00D205C1">
        <w:t>cialism</w:t>
      </w:r>
      <w:r w:rsidR="00CE5038" w:rsidRPr="00D205C1">
        <w:t>’</w:t>
      </w:r>
      <w:r w:rsidR="00AB0F61" w:rsidRPr="00D205C1">
        <w:t xml:space="preserve">. Even though the party </w:t>
      </w:r>
      <w:r w:rsidR="000103D8" w:rsidRPr="00D205C1">
        <w:t>maintains a discourse based upon these principles</w:t>
      </w:r>
      <w:r w:rsidR="00AB0F61" w:rsidRPr="00D205C1">
        <w:t xml:space="preserve">, </w:t>
      </w:r>
      <w:r w:rsidR="000103D8" w:rsidRPr="00D205C1">
        <w:t>in practice the closure of participatory spaces has resul</w:t>
      </w:r>
      <w:r w:rsidR="000103D8" w:rsidRPr="00D205C1">
        <w:t>t</w:t>
      </w:r>
      <w:r w:rsidR="000103D8" w:rsidRPr="00D205C1">
        <w:t>ed in a denial of several demands brought forth by these movements. These unattended demands include the claim for common decision-making processes in politics, for collective land titles and binding consult</w:t>
      </w:r>
      <w:r w:rsidR="000103D8" w:rsidRPr="00D205C1">
        <w:t>a</w:t>
      </w:r>
      <w:r w:rsidR="000103D8" w:rsidRPr="00D205C1">
        <w:t>tions b</w:t>
      </w:r>
      <w:r w:rsidR="000103D8" w:rsidRPr="00D205C1">
        <w:t>e</w:t>
      </w:r>
      <w:r w:rsidR="000103D8" w:rsidRPr="00D205C1">
        <w:t xml:space="preserve">fore extraction over natural resources takes place on their territories. </w:t>
      </w:r>
    </w:p>
    <w:p w:rsidR="004D1C67" w:rsidRDefault="004D1C67" w:rsidP="00D9617C">
      <w:pPr>
        <w:pStyle w:val="BodyText"/>
      </w:pPr>
      <w:r>
        <w:tab/>
      </w:r>
      <w:bookmarkStart w:id="0" w:name="_GoBack"/>
      <w:bookmarkEnd w:id="0"/>
      <w:r w:rsidR="00665CC9" w:rsidRPr="00D205C1">
        <w:t>T</w:t>
      </w:r>
      <w:r w:rsidR="000103D8" w:rsidRPr="00D205C1">
        <w:t>he role of natural resource politics for the closure of participatory spaces</w:t>
      </w:r>
      <w:r w:rsidR="00665CC9" w:rsidRPr="00D205C1">
        <w:t xml:space="preserve"> is also highlighted in the other books</w:t>
      </w:r>
      <w:r w:rsidR="000103D8" w:rsidRPr="00D205C1">
        <w:t>. Ernst recaps that despite contrary discourse, the Bolivian government has reverted democratic r</w:t>
      </w:r>
      <w:r w:rsidR="000103D8" w:rsidRPr="00D205C1">
        <w:t>e</w:t>
      </w:r>
      <w:r w:rsidR="000103D8" w:rsidRPr="00D205C1">
        <w:t xml:space="preserve">forms. She traces this back to a prioritized agenda resting upon extractivist political economy that can be more easily defended by liberal-representative </w:t>
      </w:r>
      <w:r w:rsidR="009678E4">
        <w:t xml:space="preserve">forms </w:t>
      </w:r>
      <w:r w:rsidR="000103D8" w:rsidRPr="00D205C1">
        <w:t>than intercultural democratic forms. Radcliffe co</w:t>
      </w:r>
      <w:r w:rsidR="000103D8" w:rsidRPr="00D205C1">
        <w:t>n</w:t>
      </w:r>
      <w:r w:rsidR="000103D8" w:rsidRPr="00D205C1">
        <w:t xml:space="preserve">cludes that the decolonial Sumak Kawsay agenda (Quechua for ‘good living’) that indigenous women have built is based on the notion of ‘life forces’ and represents a form of knowledge production that is being marginalized. Even though indigenous women dealing with interlocking hierarchies have learned to </w:t>
      </w:r>
      <w:r w:rsidR="000103D8" w:rsidRPr="00D205C1">
        <w:lastRenderedPageBreak/>
        <w:t xml:space="preserve">demonstrate the powerful inequalities they experienced in </w:t>
      </w:r>
      <w:r w:rsidR="009678E4">
        <w:t xml:space="preserve">a </w:t>
      </w:r>
      <w:r w:rsidR="000103D8" w:rsidRPr="00D205C1">
        <w:t>highly heterogeneous society, their age</w:t>
      </w:r>
      <w:r w:rsidR="000103D8" w:rsidRPr="00D205C1">
        <w:t>n</w:t>
      </w:r>
      <w:r w:rsidR="000103D8" w:rsidRPr="00D205C1">
        <w:t xml:space="preserve">da has </w:t>
      </w:r>
      <w:r w:rsidR="009678E4">
        <w:t>ultimately</w:t>
      </w:r>
      <w:r w:rsidR="000103D8" w:rsidRPr="00D205C1">
        <w:t xml:space="preserve"> been </w:t>
      </w:r>
      <w:r w:rsidR="0091515D">
        <w:t>shelved</w:t>
      </w:r>
      <w:r w:rsidR="000103D8" w:rsidRPr="00D205C1">
        <w:t xml:space="preserve"> by the dominance of an extractivist political economy. Hence, all three books show that resource politics have been fundamental to the closure of participatory spaces that intended to tackle exis</w:t>
      </w:r>
      <w:r w:rsidR="000103D8" w:rsidRPr="00D205C1">
        <w:t>t</w:t>
      </w:r>
      <w:r w:rsidR="000103D8" w:rsidRPr="00D205C1">
        <w:t>ing inequalities</w:t>
      </w:r>
      <w:r w:rsidR="00380A2C" w:rsidRPr="00D205C1">
        <w:t>, though the process is open as is history and the described experiences and conceptual pr</w:t>
      </w:r>
      <w:r w:rsidR="00380A2C" w:rsidRPr="00D205C1">
        <w:t>o</w:t>
      </w:r>
      <w:r w:rsidR="00380A2C" w:rsidRPr="00D205C1">
        <w:t xml:space="preserve">posals that the authors bring forth </w:t>
      </w:r>
      <w:r w:rsidR="00DE5D29" w:rsidRPr="00D205C1">
        <w:t>bear</w:t>
      </w:r>
      <w:r w:rsidR="00380A2C" w:rsidRPr="00D205C1">
        <w:t xml:space="preserve"> </w:t>
      </w:r>
      <w:r w:rsidR="00DE5D29" w:rsidRPr="00D205C1">
        <w:t xml:space="preserve">specific academic and </w:t>
      </w:r>
      <w:r w:rsidR="00BC082A" w:rsidRPr="00D205C1">
        <w:t>political</w:t>
      </w:r>
      <w:r w:rsidR="00DE5D29" w:rsidRPr="00D205C1">
        <w:t xml:space="preserve"> </w:t>
      </w:r>
      <w:r w:rsidR="00380A2C" w:rsidRPr="00D205C1">
        <w:t>potential.</w:t>
      </w:r>
      <w:r w:rsidR="00375B22">
        <w:t xml:space="preserve"> </w:t>
      </w:r>
    </w:p>
    <w:p w:rsidR="000103D8" w:rsidRPr="00D205C1" w:rsidRDefault="004D1C67" w:rsidP="00D9617C">
      <w:pPr>
        <w:pStyle w:val="BodyText"/>
      </w:pPr>
      <w:r>
        <w:tab/>
      </w:r>
      <w:r w:rsidR="000103D8" w:rsidRPr="00D205C1">
        <w:t>Despite of the different disciplines they are coming from, comprising geography, political science and s</w:t>
      </w:r>
      <w:r w:rsidR="000103D8" w:rsidRPr="00D205C1">
        <w:t>o</w:t>
      </w:r>
      <w:r w:rsidR="000103D8" w:rsidRPr="00D205C1">
        <w:t>ciology and despite the differen</w:t>
      </w:r>
      <w:r w:rsidR="00D205C1">
        <w:t xml:space="preserve">t geographical and linguistic </w:t>
      </w:r>
      <w:r w:rsidR="000103D8" w:rsidRPr="00D205C1">
        <w:t xml:space="preserve">contexts – one book has been published (in Bolivia) in Spanish, one in English and one in German – the books reveal </w:t>
      </w:r>
      <w:r w:rsidR="0091515D">
        <w:t xml:space="preserve">the </w:t>
      </w:r>
      <w:r w:rsidR="000103D8" w:rsidRPr="00D205C1">
        <w:t>contours of an ongoing d</w:t>
      </w:r>
      <w:r w:rsidR="000103D8" w:rsidRPr="00D205C1">
        <w:t>e</w:t>
      </w:r>
      <w:r w:rsidR="000103D8" w:rsidRPr="00D205C1">
        <w:t>bate about the role of diversity, difference and inequalities in democratization processes. The emphasis on inte</w:t>
      </w:r>
      <w:r w:rsidR="000103D8" w:rsidRPr="00D205C1">
        <w:t>r</w:t>
      </w:r>
      <w:r w:rsidR="000103D8" w:rsidRPr="00D205C1">
        <w:t xml:space="preserve">cultural democratization </w:t>
      </w:r>
      <w:r w:rsidR="00C81164" w:rsidRPr="00D205C1">
        <w:t xml:space="preserve">within plurinational states </w:t>
      </w:r>
      <w:r w:rsidR="000103D8" w:rsidRPr="00D205C1">
        <w:t>opens up a new panorama</w:t>
      </w:r>
      <w:r w:rsidR="00C81164" w:rsidRPr="00D205C1">
        <w:t>,</w:t>
      </w:r>
      <w:r w:rsidR="000103D8" w:rsidRPr="00D205C1">
        <w:t xml:space="preserve"> which is highly relevant as monocultural societies do not exist beyond Bolivia and Ecuador either. The recognition that democrat</w:t>
      </w:r>
      <w:r w:rsidR="000103D8" w:rsidRPr="00D205C1">
        <w:t>i</w:t>
      </w:r>
      <w:r w:rsidR="000103D8" w:rsidRPr="00D205C1">
        <w:t xml:space="preserve">zation has to consider an intercultural dimension by definition is crucial as it puts democracy in a place where it could actually </w:t>
      </w:r>
      <w:r w:rsidR="00D205C1" w:rsidRPr="00D205C1">
        <w:t>fulfil</w:t>
      </w:r>
      <w:r w:rsidR="000103D8" w:rsidRPr="00D205C1">
        <w:t xml:space="preserve"> its basic promise of broadening participation and achieving more political and socio-economic equality.</w:t>
      </w:r>
      <w:r w:rsidR="00375B22">
        <w:t xml:space="preserve"> </w:t>
      </w:r>
    </w:p>
    <w:p w:rsidR="000103D8" w:rsidRPr="00D205C1" w:rsidRDefault="00F53D8A" w:rsidP="00D9617C">
      <w:pPr>
        <w:pStyle w:val="a"/>
      </w:pPr>
      <w:r w:rsidRPr="00D205C1">
        <w:t>* * *</w:t>
      </w:r>
    </w:p>
    <w:p w:rsidR="00F53D8A" w:rsidRPr="00D205C1" w:rsidRDefault="00F53D8A" w:rsidP="00D9617C">
      <w:pPr>
        <w:pStyle w:val="BodyText"/>
      </w:pPr>
      <w:r w:rsidRPr="00D205C1">
        <w:rPr>
          <w:b/>
        </w:rPr>
        <w:t>Isabella Radhuber</w:t>
      </w:r>
      <w:r w:rsidRPr="00D205C1">
        <w:t xml:space="preserve"> &lt;isabella.radhuber@gmail.com&gt; is</w:t>
      </w:r>
      <w:r w:rsidR="00D46B04" w:rsidRPr="00D205C1">
        <w:t xml:space="preserve"> supported by a</w:t>
      </w:r>
      <w:r w:rsidRPr="00D205C1">
        <w:t xml:space="preserve"> Postdoc </w:t>
      </w:r>
      <w:r w:rsidR="00D46B04" w:rsidRPr="00D205C1">
        <w:t>Marie Skłodowska-Curie European Fellow</w:t>
      </w:r>
      <w:r w:rsidR="001C5E7D" w:rsidRPr="00D205C1">
        <w:t>ship</w:t>
      </w:r>
      <w:r w:rsidR="00D46B04" w:rsidRPr="00D205C1">
        <w:t xml:space="preserve"> with</w:t>
      </w:r>
      <w:r w:rsidRPr="00D205C1">
        <w:t xml:space="preserve"> the Austrian Science Fund, based at the University of Cambridge, the Auton</w:t>
      </w:r>
      <w:r w:rsidRPr="00D205C1">
        <w:t>o</w:t>
      </w:r>
      <w:r w:rsidRPr="00D205C1">
        <w:t>mous University of Barcelona and the University of Vienna. Her work focusses on plurinational democracy in Latin America’s Andean states and on political economy related to natural resource regimes.</w:t>
      </w:r>
    </w:p>
    <w:sectPr w:rsidR="00F53D8A" w:rsidRPr="00D205C1" w:rsidSect="00CE5038">
      <w:footnotePr>
        <w:numRestart w:val="eachSect"/>
      </w:footnotePr>
      <w:endnotePr>
        <w:numFmt w:val="decimal"/>
        <w:numRestart w:val="eachSect"/>
      </w:endnotePr>
      <w:pgSz w:w="11906" w:h="16838" w:code="9"/>
      <w:pgMar w:top="1418" w:right="1418" w:bottom="1134" w:left="1418" w:header="720"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C32" w:rsidRDefault="00B22C32">
      <w:pPr>
        <w:spacing w:line="240" w:lineRule="auto"/>
      </w:pPr>
    </w:p>
  </w:endnote>
  <w:endnote w:type="continuationSeparator" w:id="0">
    <w:p w:rsidR="00B22C32" w:rsidRDefault="00B22C32">
      <w:pPr>
        <w:spacing w:line="240" w:lineRule="auto"/>
      </w:pPr>
      <w:r>
        <w:continuationSeparator/>
      </w:r>
    </w:p>
  </w:endnote>
  <w:endnote w:id="1">
    <w:p w:rsidR="002104D9" w:rsidRDefault="002104D9" w:rsidP="00D9617C">
      <w:pPr>
        <w:pStyle w:val="Heading1"/>
      </w:pPr>
      <w:r>
        <w:t>Notes</w:t>
      </w:r>
    </w:p>
    <w:p w:rsidR="00B22C32" w:rsidRPr="005C0717" w:rsidRDefault="00B22C32">
      <w:pPr>
        <w:pStyle w:val="EndnoteText"/>
        <w:rPr>
          <w:color w:val="222222"/>
          <w:shd w:val="clear" w:color="auto" w:fill="FFFFFF"/>
        </w:rPr>
      </w:pPr>
      <w:r w:rsidRPr="00D9617C">
        <w:rPr>
          <w:color w:val="222222"/>
          <w:shd w:val="clear" w:color="auto" w:fill="FFFFFF"/>
        </w:rPr>
        <w:endnoteRef/>
      </w:r>
      <w:r w:rsidR="00D9617C" w:rsidRPr="00D9617C">
        <w:rPr>
          <w:color w:val="222222"/>
          <w:shd w:val="clear" w:color="auto" w:fill="FFFFFF"/>
        </w:rPr>
        <w:t>.</w:t>
      </w:r>
      <w:r w:rsidR="00D9617C" w:rsidRPr="00D9617C">
        <w:rPr>
          <w:color w:val="222222"/>
          <w:shd w:val="clear" w:color="auto" w:fill="FFFFFF"/>
        </w:rPr>
        <w:tab/>
      </w:r>
      <w:r w:rsidRPr="00E94AC9">
        <w:rPr>
          <w:color w:val="222222"/>
          <w:shd w:val="clear" w:color="auto" w:fill="FFFFFF"/>
        </w:rPr>
        <w:t>Ashcroft, Bill, Gareth Griffiths, and Helen Tiffin. </w:t>
      </w:r>
      <w:r w:rsidRPr="005C0717">
        <w:rPr>
          <w:i/>
          <w:iCs/>
          <w:color w:val="222222"/>
          <w:shd w:val="clear" w:color="auto" w:fill="FFFFFF"/>
        </w:rPr>
        <w:t>The post-colonial studies reader</w:t>
      </w:r>
      <w:r w:rsidRPr="005C0717">
        <w:rPr>
          <w:color w:val="222222"/>
          <w:shd w:val="clear" w:color="auto" w:fill="FFFFFF"/>
        </w:rPr>
        <w:t>. Taylor &amp; Francis, 2006.</w:t>
      </w:r>
    </w:p>
  </w:endnote>
  <w:endnote w:id="2">
    <w:p w:rsidR="00B22C32" w:rsidRPr="00326D32" w:rsidRDefault="00B22C32">
      <w:pPr>
        <w:pStyle w:val="EndnoteText"/>
        <w:rPr>
          <w:lang w:val="ca-ES"/>
        </w:rPr>
      </w:pPr>
      <w:r w:rsidRPr="00D9617C">
        <w:rPr>
          <w:color w:val="222222"/>
          <w:shd w:val="clear" w:color="auto" w:fill="FFFFFF"/>
        </w:rPr>
        <w:endnoteRef/>
      </w:r>
      <w:r w:rsidR="00D9617C" w:rsidRPr="00D9617C">
        <w:rPr>
          <w:color w:val="222222"/>
          <w:shd w:val="clear" w:color="auto" w:fill="FFFFFF"/>
        </w:rPr>
        <w:t>.</w:t>
      </w:r>
      <w:r w:rsidR="00D9617C" w:rsidRPr="00D9617C">
        <w:rPr>
          <w:color w:val="222222"/>
          <w:shd w:val="clear" w:color="auto" w:fill="FFFFFF"/>
        </w:rPr>
        <w:tab/>
      </w:r>
      <w:r w:rsidRPr="005C0717">
        <w:rPr>
          <w:color w:val="222222"/>
        </w:rPr>
        <w:t xml:space="preserve">Radcliffe, Sarah A. ‘Geography and indigeneity I: Indigeneity, </w:t>
      </w:r>
      <w:proofErr w:type="spellStart"/>
      <w:r w:rsidRPr="005C0717">
        <w:rPr>
          <w:color w:val="222222"/>
        </w:rPr>
        <w:t>coloniality</w:t>
      </w:r>
      <w:proofErr w:type="spellEnd"/>
      <w:r w:rsidRPr="005C0717">
        <w:rPr>
          <w:color w:val="222222"/>
        </w:rPr>
        <w:t xml:space="preserve"> and knowledge.’ </w:t>
      </w:r>
      <w:r w:rsidRPr="005C0717">
        <w:rPr>
          <w:i/>
          <w:iCs/>
          <w:color w:val="222222"/>
        </w:rPr>
        <w:t>Progress in Human Geogr</w:t>
      </w:r>
      <w:r w:rsidRPr="005C0717">
        <w:rPr>
          <w:i/>
          <w:iCs/>
          <w:color w:val="222222"/>
        </w:rPr>
        <w:t>a</w:t>
      </w:r>
      <w:r w:rsidRPr="005C0717">
        <w:rPr>
          <w:i/>
          <w:iCs/>
          <w:color w:val="222222"/>
        </w:rPr>
        <w:t>phy</w:t>
      </w:r>
      <w:r w:rsidRPr="005C0717">
        <w:rPr>
          <w:color w:val="222222"/>
        </w:rPr>
        <w:t xml:space="preserve"> 41.2 (2017): 220-229.</w:t>
      </w:r>
    </w:p>
  </w:endnote>
  <w:endnote w:id="3">
    <w:p w:rsidR="00B22C32" w:rsidRPr="00326D32" w:rsidRDefault="00B22C32" w:rsidP="00D9617C">
      <w:pPr>
        <w:pStyle w:val="EndnoteText"/>
        <w:rPr>
          <w:lang w:val="en-US"/>
        </w:rPr>
      </w:pPr>
      <w:r w:rsidRPr="00D9617C">
        <w:rPr>
          <w:shd w:val="clear" w:color="auto" w:fill="FFFFFF"/>
        </w:rPr>
        <w:endnoteRef/>
      </w:r>
      <w:r w:rsidR="00D9617C" w:rsidRPr="00D9617C">
        <w:rPr>
          <w:shd w:val="clear" w:color="auto" w:fill="FFFFFF"/>
        </w:rPr>
        <w:t>.</w:t>
      </w:r>
      <w:r w:rsidR="00D9617C" w:rsidRPr="00D9617C">
        <w:rPr>
          <w:shd w:val="clear" w:color="auto" w:fill="FFFFFF"/>
        </w:rPr>
        <w:tab/>
      </w:r>
      <w:proofErr w:type="spellStart"/>
      <w:r w:rsidRPr="00D9617C">
        <w:rPr>
          <w:shd w:val="clear" w:color="auto" w:fill="FFFFFF"/>
        </w:rPr>
        <w:t>See</w:t>
      </w:r>
      <w:proofErr w:type="spellEnd"/>
      <w:r w:rsidRPr="00D9617C">
        <w:rPr>
          <w:shd w:val="clear" w:color="auto" w:fill="FFFFFF"/>
        </w:rPr>
        <w:t xml:space="preserve">, for </w:t>
      </w:r>
      <w:proofErr w:type="spellStart"/>
      <w:r w:rsidRPr="00D9617C">
        <w:rPr>
          <w:shd w:val="clear" w:color="auto" w:fill="FFFFFF"/>
        </w:rPr>
        <w:t>example</w:t>
      </w:r>
      <w:proofErr w:type="spellEnd"/>
      <w:r w:rsidRPr="00D9617C">
        <w:rPr>
          <w:shd w:val="clear" w:color="auto" w:fill="FFFFFF"/>
        </w:rPr>
        <w:t xml:space="preserve">, </w:t>
      </w:r>
      <w:hyperlink r:id="rId1" w:history="1">
        <w:r w:rsidRPr="00D9617C">
          <w:rPr>
            <w:shd w:val="clear" w:color="auto" w:fill="FFFFFF"/>
          </w:rPr>
          <w:t>https://newleftreview.org/I/212/nancy-fraser-from-redistribution-to-recognition-dilemmas-of-justice-in-a-post-socialist-age</w:t>
        </w:r>
      </w:hyperlink>
      <w:r w:rsidRPr="00326D32">
        <w:rPr>
          <w:sz w:val="20"/>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C32" w:rsidRDefault="00B22C32">
      <w:pPr>
        <w:spacing w:line="240" w:lineRule="auto"/>
      </w:pPr>
      <w:r>
        <w:separator/>
      </w:r>
    </w:p>
  </w:footnote>
  <w:footnote w:type="continuationSeparator" w:id="0">
    <w:p w:rsidR="00B22C32" w:rsidRDefault="00B22C3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FCE874"/>
    <w:lvl w:ilvl="0">
      <w:start w:val="1"/>
      <w:numFmt w:val="bullet"/>
      <w:pStyle w:val="Header2"/>
      <w:lvlText w:val=""/>
      <w:lvlJc w:val="left"/>
      <w:pPr>
        <w:tabs>
          <w:tab w:val="num" w:pos="360"/>
        </w:tabs>
        <w:ind w:left="360" w:hanging="360"/>
      </w:pPr>
      <w:rPr>
        <w:rFonts w:ascii="Symbol" w:hAnsi="Symbol" w:hint="default"/>
      </w:rPr>
    </w:lvl>
  </w:abstractNum>
  <w:abstractNum w:abstractNumId="1">
    <w:nsid w:val="198000D1"/>
    <w:multiLevelType w:val="hybridMultilevel"/>
    <w:tmpl w:val="FD961B1A"/>
    <w:lvl w:ilvl="0" w:tplc="30C8CB84">
      <w:start w:val="1"/>
      <w:numFmt w:val="bullet"/>
      <w:pStyle w:val="-----"/>
      <w:lvlText w:val="o"/>
      <w:lvlJc w:val="left"/>
      <w:pPr>
        <w:tabs>
          <w:tab w:val="num" w:pos="644"/>
        </w:tabs>
        <w:ind w:left="624" w:hanging="34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C669B"/>
    <w:multiLevelType w:val="hybridMultilevel"/>
    <w:tmpl w:val="9EC6BED2"/>
    <w:lvl w:ilvl="0" w:tplc="3DF068EE">
      <w:start w:val="1"/>
      <w:numFmt w:val="bullet"/>
      <w:pStyle w:val="Bullet2"/>
      <w:lvlText w:val="o"/>
      <w:lvlJc w:val="left"/>
      <w:pPr>
        <w:tabs>
          <w:tab w:val="num" w:pos="360"/>
        </w:tabs>
        <w:ind w:left="340" w:hanging="340"/>
      </w:pPr>
      <w:rPr>
        <w:rFonts w:hint="default"/>
      </w:rPr>
    </w:lvl>
    <w:lvl w:ilvl="1" w:tplc="0409000F">
      <w:start w:val="1"/>
      <w:numFmt w:val="decimal"/>
      <w:lvlText w:val="%2."/>
      <w:lvlJc w:val="left"/>
      <w:pPr>
        <w:tabs>
          <w:tab w:val="num" w:pos="1156"/>
        </w:tabs>
        <w:ind w:left="1156" w:hanging="360"/>
      </w:p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
    <w:nsid w:val="4940611D"/>
    <w:multiLevelType w:val="hybridMultilevel"/>
    <w:tmpl w:val="AEA0ADD6"/>
    <w:lvl w:ilvl="0" w:tplc="9442547C">
      <w:start w:val="1"/>
      <w:numFmt w:val="low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6D5B3D"/>
    <w:multiLevelType w:val="multilevel"/>
    <w:tmpl w:val="576D5B3D"/>
    <w:name w:val="Nummerierungsliste 1"/>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
    <w:nsid w:val="754072B0"/>
    <w:multiLevelType w:val="hybridMultilevel"/>
    <w:tmpl w:val="82045344"/>
    <w:lvl w:ilvl="0" w:tplc="D00267CE">
      <w:start w:val="1"/>
      <w:numFmt w:val="bullet"/>
      <w:pStyle w:val="Bullet1"/>
      <w:lvlText w:val=""/>
      <w:lvlJc w:val="left"/>
      <w:pPr>
        <w:tabs>
          <w:tab w:val="num" w:pos="644"/>
        </w:tabs>
        <w:ind w:left="567" w:hanging="283"/>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gutterAtTop/>
  <w:proofState w:spelling="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1"/>
    <w:footnote w:id="0"/>
  </w:footnotePr>
  <w:endnotePr>
    <w:pos w:val="sectEnd"/>
    <w:numFmt w:val="decimal"/>
    <w:numRestart w:val="eachSect"/>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003"/>
    <w:rsid w:val="0000040E"/>
    <w:rsid w:val="00000DC4"/>
    <w:rsid w:val="00001E72"/>
    <w:rsid w:val="000103D8"/>
    <w:rsid w:val="000130BA"/>
    <w:rsid w:val="0001368D"/>
    <w:rsid w:val="00016719"/>
    <w:rsid w:val="000173EC"/>
    <w:rsid w:val="00024477"/>
    <w:rsid w:val="0002573B"/>
    <w:rsid w:val="00026704"/>
    <w:rsid w:val="00026E6A"/>
    <w:rsid w:val="00032905"/>
    <w:rsid w:val="00032F30"/>
    <w:rsid w:val="0003739A"/>
    <w:rsid w:val="000430D1"/>
    <w:rsid w:val="00043C1B"/>
    <w:rsid w:val="0004454A"/>
    <w:rsid w:val="000454BE"/>
    <w:rsid w:val="00047CD5"/>
    <w:rsid w:val="00053AB4"/>
    <w:rsid w:val="00055404"/>
    <w:rsid w:val="0005740B"/>
    <w:rsid w:val="00061568"/>
    <w:rsid w:val="00065465"/>
    <w:rsid w:val="000710DD"/>
    <w:rsid w:val="0007269F"/>
    <w:rsid w:val="00076C7A"/>
    <w:rsid w:val="00080CC2"/>
    <w:rsid w:val="00085443"/>
    <w:rsid w:val="00086C0A"/>
    <w:rsid w:val="0008774A"/>
    <w:rsid w:val="00090333"/>
    <w:rsid w:val="000952A4"/>
    <w:rsid w:val="000A301A"/>
    <w:rsid w:val="000A3500"/>
    <w:rsid w:val="000A42D9"/>
    <w:rsid w:val="000B1A7C"/>
    <w:rsid w:val="000B2CBA"/>
    <w:rsid w:val="000B3366"/>
    <w:rsid w:val="000B48DD"/>
    <w:rsid w:val="000C2FE9"/>
    <w:rsid w:val="000C4083"/>
    <w:rsid w:val="000C76DF"/>
    <w:rsid w:val="000C7F59"/>
    <w:rsid w:val="000D3DB2"/>
    <w:rsid w:val="000D7D3A"/>
    <w:rsid w:val="000D7F94"/>
    <w:rsid w:val="000E130C"/>
    <w:rsid w:val="000E27CE"/>
    <w:rsid w:val="000F0000"/>
    <w:rsid w:val="000F1A6C"/>
    <w:rsid w:val="000F2911"/>
    <w:rsid w:val="000F2FE6"/>
    <w:rsid w:val="000F3B51"/>
    <w:rsid w:val="000F5782"/>
    <w:rsid w:val="00104207"/>
    <w:rsid w:val="00105944"/>
    <w:rsid w:val="001074A1"/>
    <w:rsid w:val="0011101A"/>
    <w:rsid w:val="00121C3A"/>
    <w:rsid w:val="00122F54"/>
    <w:rsid w:val="00124D51"/>
    <w:rsid w:val="001257DC"/>
    <w:rsid w:val="00126E24"/>
    <w:rsid w:val="001328E6"/>
    <w:rsid w:val="001364BA"/>
    <w:rsid w:val="00140515"/>
    <w:rsid w:val="001405B4"/>
    <w:rsid w:val="00144F9D"/>
    <w:rsid w:val="00146656"/>
    <w:rsid w:val="00151C06"/>
    <w:rsid w:val="00151C77"/>
    <w:rsid w:val="001524BA"/>
    <w:rsid w:val="00152711"/>
    <w:rsid w:val="00157046"/>
    <w:rsid w:val="001574DD"/>
    <w:rsid w:val="00163200"/>
    <w:rsid w:val="00163CBB"/>
    <w:rsid w:val="00165382"/>
    <w:rsid w:val="00174FD0"/>
    <w:rsid w:val="00175710"/>
    <w:rsid w:val="00176F95"/>
    <w:rsid w:val="0017753B"/>
    <w:rsid w:val="00177E30"/>
    <w:rsid w:val="00190093"/>
    <w:rsid w:val="00190373"/>
    <w:rsid w:val="001906F3"/>
    <w:rsid w:val="00193A76"/>
    <w:rsid w:val="001956C5"/>
    <w:rsid w:val="001974FF"/>
    <w:rsid w:val="001A19FA"/>
    <w:rsid w:val="001A35EF"/>
    <w:rsid w:val="001A3645"/>
    <w:rsid w:val="001A3D55"/>
    <w:rsid w:val="001A74C1"/>
    <w:rsid w:val="001B4EA7"/>
    <w:rsid w:val="001B6932"/>
    <w:rsid w:val="001C011A"/>
    <w:rsid w:val="001C080B"/>
    <w:rsid w:val="001C2C47"/>
    <w:rsid w:val="001C3B9A"/>
    <w:rsid w:val="001C5E7D"/>
    <w:rsid w:val="001C78CA"/>
    <w:rsid w:val="001D1AD6"/>
    <w:rsid w:val="001D2C93"/>
    <w:rsid w:val="001D3328"/>
    <w:rsid w:val="001D6BAF"/>
    <w:rsid w:val="001D7C4D"/>
    <w:rsid w:val="001E0697"/>
    <w:rsid w:val="001F0180"/>
    <w:rsid w:val="001F0C9C"/>
    <w:rsid w:val="001F2914"/>
    <w:rsid w:val="0020065F"/>
    <w:rsid w:val="00205FE5"/>
    <w:rsid w:val="00207A71"/>
    <w:rsid w:val="002104D9"/>
    <w:rsid w:val="00211B0C"/>
    <w:rsid w:val="00211E2D"/>
    <w:rsid w:val="00211FDC"/>
    <w:rsid w:val="002128BB"/>
    <w:rsid w:val="00212A9A"/>
    <w:rsid w:val="002139A3"/>
    <w:rsid w:val="00223102"/>
    <w:rsid w:val="002309A8"/>
    <w:rsid w:val="00230B7D"/>
    <w:rsid w:val="00230D55"/>
    <w:rsid w:val="002324CF"/>
    <w:rsid w:val="00233A7A"/>
    <w:rsid w:val="00233D33"/>
    <w:rsid w:val="002409F4"/>
    <w:rsid w:val="0024434F"/>
    <w:rsid w:val="002465BD"/>
    <w:rsid w:val="00247C29"/>
    <w:rsid w:val="00255B32"/>
    <w:rsid w:val="00255CD7"/>
    <w:rsid w:val="00256D29"/>
    <w:rsid w:val="00260366"/>
    <w:rsid w:val="00260C8F"/>
    <w:rsid w:val="00261C7A"/>
    <w:rsid w:val="0026259C"/>
    <w:rsid w:val="00262CB3"/>
    <w:rsid w:val="002658A1"/>
    <w:rsid w:val="0026699C"/>
    <w:rsid w:val="002679DB"/>
    <w:rsid w:val="00267C6E"/>
    <w:rsid w:val="00267ED3"/>
    <w:rsid w:val="0027290A"/>
    <w:rsid w:val="00273ED0"/>
    <w:rsid w:val="002741EA"/>
    <w:rsid w:val="00274B67"/>
    <w:rsid w:val="0027662F"/>
    <w:rsid w:val="00291B4F"/>
    <w:rsid w:val="002934B5"/>
    <w:rsid w:val="00294695"/>
    <w:rsid w:val="002A0558"/>
    <w:rsid w:val="002A06EC"/>
    <w:rsid w:val="002A18BE"/>
    <w:rsid w:val="002A200E"/>
    <w:rsid w:val="002A2DF7"/>
    <w:rsid w:val="002A6B36"/>
    <w:rsid w:val="002B4500"/>
    <w:rsid w:val="002B6CB1"/>
    <w:rsid w:val="002C0E48"/>
    <w:rsid w:val="002C1AC2"/>
    <w:rsid w:val="002C1E08"/>
    <w:rsid w:val="002C2BFD"/>
    <w:rsid w:val="002C6ABE"/>
    <w:rsid w:val="002C6CB8"/>
    <w:rsid w:val="002D1313"/>
    <w:rsid w:val="002D51FA"/>
    <w:rsid w:val="002E5090"/>
    <w:rsid w:val="002E6A85"/>
    <w:rsid w:val="002F348D"/>
    <w:rsid w:val="002F3FB3"/>
    <w:rsid w:val="002F47A0"/>
    <w:rsid w:val="002F4E17"/>
    <w:rsid w:val="002F7E55"/>
    <w:rsid w:val="003005D9"/>
    <w:rsid w:val="00310704"/>
    <w:rsid w:val="00311CDB"/>
    <w:rsid w:val="003130CE"/>
    <w:rsid w:val="0031317C"/>
    <w:rsid w:val="00316F91"/>
    <w:rsid w:val="00317380"/>
    <w:rsid w:val="00322032"/>
    <w:rsid w:val="00322A5A"/>
    <w:rsid w:val="00322BB3"/>
    <w:rsid w:val="00326D32"/>
    <w:rsid w:val="003275FC"/>
    <w:rsid w:val="0033155A"/>
    <w:rsid w:val="00335AA5"/>
    <w:rsid w:val="0034170A"/>
    <w:rsid w:val="00343E1A"/>
    <w:rsid w:val="00345B53"/>
    <w:rsid w:val="003544CC"/>
    <w:rsid w:val="00355E32"/>
    <w:rsid w:val="00357FB1"/>
    <w:rsid w:val="00360678"/>
    <w:rsid w:val="00361B61"/>
    <w:rsid w:val="00361F21"/>
    <w:rsid w:val="00365246"/>
    <w:rsid w:val="00365B5E"/>
    <w:rsid w:val="00371FEB"/>
    <w:rsid w:val="00372DEA"/>
    <w:rsid w:val="003736FD"/>
    <w:rsid w:val="0037399C"/>
    <w:rsid w:val="00373F1A"/>
    <w:rsid w:val="00375B22"/>
    <w:rsid w:val="00380A2C"/>
    <w:rsid w:val="00386DDD"/>
    <w:rsid w:val="0039397A"/>
    <w:rsid w:val="00397033"/>
    <w:rsid w:val="003971E7"/>
    <w:rsid w:val="003A0473"/>
    <w:rsid w:val="003A05B4"/>
    <w:rsid w:val="003A05E5"/>
    <w:rsid w:val="003A08D5"/>
    <w:rsid w:val="003A37AF"/>
    <w:rsid w:val="003A4CF0"/>
    <w:rsid w:val="003A5942"/>
    <w:rsid w:val="003B0F8E"/>
    <w:rsid w:val="003B2474"/>
    <w:rsid w:val="003B249F"/>
    <w:rsid w:val="003B35E2"/>
    <w:rsid w:val="003B4D9E"/>
    <w:rsid w:val="003B652C"/>
    <w:rsid w:val="003B7D5B"/>
    <w:rsid w:val="003C2D7E"/>
    <w:rsid w:val="003C38DE"/>
    <w:rsid w:val="003C66AF"/>
    <w:rsid w:val="003D0FEC"/>
    <w:rsid w:val="003D1692"/>
    <w:rsid w:val="003D2900"/>
    <w:rsid w:val="003D460A"/>
    <w:rsid w:val="003D4E2E"/>
    <w:rsid w:val="003E1F8A"/>
    <w:rsid w:val="003E2F58"/>
    <w:rsid w:val="003F02CA"/>
    <w:rsid w:val="003F0DF0"/>
    <w:rsid w:val="003F2462"/>
    <w:rsid w:val="003F4025"/>
    <w:rsid w:val="003F55F0"/>
    <w:rsid w:val="00401151"/>
    <w:rsid w:val="004012CF"/>
    <w:rsid w:val="004074BF"/>
    <w:rsid w:val="004114A5"/>
    <w:rsid w:val="0041463B"/>
    <w:rsid w:val="004147C5"/>
    <w:rsid w:val="004156C5"/>
    <w:rsid w:val="00417ADB"/>
    <w:rsid w:val="004202EE"/>
    <w:rsid w:val="00420FDD"/>
    <w:rsid w:val="00424829"/>
    <w:rsid w:val="00424D00"/>
    <w:rsid w:val="00424E98"/>
    <w:rsid w:val="004251F9"/>
    <w:rsid w:val="0042573D"/>
    <w:rsid w:val="0043065D"/>
    <w:rsid w:val="004320F7"/>
    <w:rsid w:val="0043227C"/>
    <w:rsid w:val="0043238D"/>
    <w:rsid w:val="0043367C"/>
    <w:rsid w:val="0044144E"/>
    <w:rsid w:val="00444828"/>
    <w:rsid w:val="00446751"/>
    <w:rsid w:val="0044791A"/>
    <w:rsid w:val="004516B8"/>
    <w:rsid w:val="0045344B"/>
    <w:rsid w:val="00453666"/>
    <w:rsid w:val="00462F28"/>
    <w:rsid w:val="00463A6C"/>
    <w:rsid w:val="004647D4"/>
    <w:rsid w:val="004677FA"/>
    <w:rsid w:val="00467F61"/>
    <w:rsid w:val="00467FD1"/>
    <w:rsid w:val="00470E62"/>
    <w:rsid w:val="004713BB"/>
    <w:rsid w:val="00471DC6"/>
    <w:rsid w:val="004777CA"/>
    <w:rsid w:val="004807B9"/>
    <w:rsid w:val="00483A3E"/>
    <w:rsid w:val="00484AFC"/>
    <w:rsid w:val="00486294"/>
    <w:rsid w:val="0048778F"/>
    <w:rsid w:val="004911F1"/>
    <w:rsid w:val="00496463"/>
    <w:rsid w:val="004A07E9"/>
    <w:rsid w:val="004A08C4"/>
    <w:rsid w:val="004A39D4"/>
    <w:rsid w:val="004A759B"/>
    <w:rsid w:val="004B0000"/>
    <w:rsid w:val="004B37DA"/>
    <w:rsid w:val="004B4D6C"/>
    <w:rsid w:val="004B68F8"/>
    <w:rsid w:val="004B7E10"/>
    <w:rsid w:val="004C2446"/>
    <w:rsid w:val="004C4752"/>
    <w:rsid w:val="004D1C67"/>
    <w:rsid w:val="004D623F"/>
    <w:rsid w:val="004D762F"/>
    <w:rsid w:val="004E2BB4"/>
    <w:rsid w:val="004E3EAB"/>
    <w:rsid w:val="004E48B2"/>
    <w:rsid w:val="004E57A4"/>
    <w:rsid w:val="004F28C5"/>
    <w:rsid w:val="004F3244"/>
    <w:rsid w:val="004F3A70"/>
    <w:rsid w:val="004F58EE"/>
    <w:rsid w:val="004F6457"/>
    <w:rsid w:val="00500270"/>
    <w:rsid w:val="005004B9"/>
    <w:rsid w:val="005033B4"/>
    <w:rsid w:val="0050465B"/>
    <w:rsid w:val="00506915"/>
    <w:rsid w:val="005159BD"/>
    <w:rsid w:val="005202BE"/>
    <w:rsid w:val="005233C7"/>
    <w:rsid w:val="00526FEF"/>
    <w:rsid w:val="00527161"/>
    <w:rsid w:val="005276D9"/>
    <w:rsid w:val="00532D5A"/>
    <w:rsid w:val="00533B31"/>
    <w:rsid w:val="005371D8"/>
    <w:rsid w:val="00540526"/>
    <w:rsid w:val="00541BE9"/>
    <w:rsid w:val="0054254C"/>
    <w:rsid w:val="005453C1"/>
    <w:rsid w:val="00545C9A"/>
    <w:rsid w:val="00545F70"/>
    <w:rsid w:val="0055107A"/>
    <w:rsid w:val="00555263"/>
    <w:rsid w:val="00560131"/>
    <w:rsid w:val="005630B0"/>
    <w:rsid w:val="00567601"/>
    <w:rsid w:val="005751FF"/>
    <w:rsid w:val="00580B2C"/>
    <w:rsid w:val="00581EE5"/>
    <w:rsid w:val="00584035"/>
    <w:rsid w:val="005845D0"/>
    <w:rsid w:val="00585A6A"/>
    <w:rsid w:val="00587A57"/>
    <w:rsid w:val="005934BE"/>
    <w:rsid w:val="005937ED"/>
    <w:rsid w:val="00595337"/>
    <w:rsid w:val="00596E7D"/>
    <w:rsid w:val="0059701D"/>
    <w:rsid w:val="005979B5"/>
    <w:rsid w:val="005A094C"/>
    <w:rsid w:val="005A1A66"/>
    <w:rsid w:val="005A2077"/>
    <w:rsid w:val="005A2B3E"/>
    <w:rsid w:val="005A5737"/>
    <w:rsid w:val="005A6E40"/>
    <w:rsid w:val="005A775A"/>
    <w:rsid w:val="005B02C7"/>
    <w:rsid w:val="005B0B78"/>
    <w:rsid w:val="005B6DCC"/>
    <w:rsid w:val="005C0467"/>
    <w:rsid w:val="005C0717"/>
    <w:rsid w:val="005C1FEC"/>
    <w:rsid w:val="005C3D62"/>
    <w:rsid w:val="005C59E8"/>
    <w:rsid w:val="005C5C63"/>
    <w:rsid w:val="005C653A"/>
    <w:rsid w:val="005C7608"/>
    <w:rsid w:val="005D05BC"/>
    <w:rsid w:val="005D182F"/>
    <w:rsid w:val="005D4C3E"/>
    <w:rsid w:val="005D782E"/>
    <w:rsid w:val="005E4B9E"/>
    <w:rsid w:val="005E7353"/>
    <w:rsid w:val="005E7590"/>
    <w:rsid w:val="005F2BCC"/>
    <w:rsid w:val="005F669D"/>
    <w:rsid w:val="0061208B"/>
    <w:rsid w:val="00612B8E"/>
    <w:rsid w:val="0061554F"/>
    <w:rsid w:val="00615EF3"/>
    <w:rsid w:val="00617FB4"/>
    <w:rsid w:val="00622230"/>
    <w:rsid w:val="006258FF"/>
    <w:rsid w:val="006260D4"/>
    <w:rsid w:val="006273E1"/>
    <w:rsid w:val="00631989"/>
    <w:rsid w:val="00631F4F"/>
    <w:rsid w:val="00637139"/>
    <w:rsid w:val="00640E9D"/>
    <w:rsid w:val="006413A8"/>
    <w:rsid w:val="00641E5D"/>
    <w:rsid w:val="00643882"/>
    <w:rsid w:val="00646854"/>
    <w:rsid w:val="00646D9F"/>
    <w:rsid w:val="00646DC5"/>
    <w:rsid w:val="00647472"/>
    <w:rsid w:val="00653330"/>
    <w:rsid w:val="00653B09"/>
    <w:rsid w:val="00654949"/>
    <w:rsid w:val="0065602C"/>
    <w:rsid w:val="00656A61"/>
    <w:rsid w:val="006618B8"/>
    <w:rsid w:val="00662E4F"/>
    <w:rsid w:val="006632A2"/>
    <w:rsid w:val="00665CC9"/>
    <w:rsid w:val="006672D3"/>
    <w:rsid w:val="00670D08"/>
    <w:rsid w:val="00671143"/>
    <w:rsid w:val="006755A3"/>
    <w:rsid w:val="006763C2"/>
    <w:rsid w:val="0067738F"/>
    <w:rsid w:val="0068234B"/>
    <w:rsid w:val="0068456C"/>
    <w:rsid w:val="00685485"/>
    <w:rsid w:val="006858E3"/>
    <w:rsid w:val="006915AD"/>
    <w:rsid w:val="00692581"/>
    <w:rsid w:val="006926A9"/>
    <w:rsid w:val="006A212F"/>
    <w:rsid w:val="006A2EF9"/>
    <w:rsid w:val="006A3A39"/>
    <w:rsid w:val="006A4615"/>
    <w:rsid w:val="006A4D13"/>
    <w:rsid w:val="006A5CFA"/>
    <w:rsid w:val="006A7B25"/>
    <w:rsid w:val="006A7BBF"/>
    <w:rsid w:val="006B2CE3"/>
    <w:rsid w:val="006B3225"/>
    <w:rsid w:val="006B33B1"/>
    <w:rsid w:val="006B3BC0"/>
    <w:rsid w:val="006B456F"/>
    <w:rsid w:val="006B4DB5"/>
    <w:rsid w:val="006B6488"/>
    <w:rsid w:val="006C173D"/>
    <w:rsid w:val="006C25FF"/>
    <w:rsid w:val="006C283D"/>
    <w:rsid w:val="006C2CB4"/>
    <w:rsid w:val="006C3AF4"/>
    <w:rsid w:val="006C4674"/>
    <w:rsid w:val="006C6A92"/>
    <w:rsid w:val="006D19E4"/>
    <w:rsid w:val="006D1EDC"/>
    <w:rsid w:val="006D4FF5"/>
    <w:rsid w:val="006D5DF2"/>
    <w:rsid w:val="006D67EB"/>
    <w:rsid w:val="006E125C"/>
    <w:rsid w:val="006F0513"/>
    <w:rsid w:val="006F2B28"/>
    <w:rsid w:val="006F2ED3"/>
    <w:rsid w:val="006F4A01"/>
    <w:rsid w:val="006F78D0"/>
    <w:rsid w:val="00706805"/>
    <w:rsid w:val="00712905"/>
    <w:rsid w:val="007129B3"/>
    <w:rsid w:val="00713B05"/>
    <w:rsid w:val="00714037"/>
    <w:rsid w:val="00714FEE"/>
    <w:rsid w:val="00722B73"/>
    <w:rsid w:val="00723C9F"/>
    <w:rsid w:val="007274B3"/>
    <w:rsid w:val="007311E8"/>
    <w:rsid w:val="0074321A"/>
    <w:rsid w:val="00744C2D"/>
    <w:rsid w:val="00746D7E"/>
    <w:rsid w:val="0074781B"/>
    <w:rsid w:val="00747993"/>
    <w:rsid w:val="00750988"/>
    <w:rsid w:val="00754437"/>
    <w:rsid w:val="00760CF8"/>
    <w:rsid w:val="00761A5B"/>
    <w:rsid w:val="00764883"/>
    <w:rsid w:val="007648BA"/>
    <w:rsid w:val="00767CC4"/>
    <w:rsid w:val="00770082"/>
    <w:rsid w:val="007764F9"/>
    <w:rsid w:val="00781905"/>
    <w:rsid w:val="0078537C"/>
    <w:rsid w:val="00792060"/>
    <w:rsid w:val="00793452"/>
    <w:rsid w:val="00793F14"/>
    <w:rsid w:val="007944F7"/>
    <w:rsid w:val="00797ADD"/>
    <w:rsid w:val="007A0DE7"/>
    <w:rsid w:val="007B1459"/>
    <w:rsid w:val="007B1CC6"/>
    <w:rsid w:val="007B1DD1"/>
    <w:rsid w:val="007B22DC"/>
    <w:rsid w:val="007C1196"/>
    <w:rsid w:val="007C1430"/>
    <w:rsid w:val="007C21EE"/>
    <w:rsid w:val="007C4D2B"/>
    <w:rsid w:val="007C609E"/>
    <w:rsid w:val="007D14E1"/>
    <w:rsid w:val="007D1A80"/>
    <w:rsid w:val="007D399C"/>
    <w:rsid w:val="007D72AE"/>
    <w:rsid w:val="007D7CE5"/>
    <w:rsid w:val="007E0D67"/>
    <w:rsid w:val="007E1137"/>
    <w:rsid w:val="007E551E"/>
    <w:rsid w:val="007E6675"/>
    <w:rsid w:val="007F43CF"/>
    <w:rsid w:val="00800C2A"/>
    <w:rsid w:val="008028AF"/>
    <w:rsid w:val="00804D22"/>
    <w:rsid w:val="008054B9"/>
    <w:rsid w:val="00810B5B"/>
    <w:rsid w:val="0081269B"/>
    <w:rsid w:val="00813BD0"/>
    <w:rsid w:val="00813E71"/>
    <w:rsid w:val="008153DF"/>
    <w:rsid w:val="00824074"/>
    <w:rsid w:val="00824ECF"/>
    <w:rsid w:val="00825838"/>
    <w:rsid w:val="008271FC"/>
    <w:rsid w:val="008302C8"/>
    <w:rsid w:val="00831CED"/>
    <w:rsid w:val="008339D3"/>
    <w:rsid w:val="00846049"/>
    <w:rsid w:val="00846332"/>
    <w:rsid w:val="008504F8"/>
    <w:rsid w:val="00851178"/>
    <w:rsid w:val="008523A2"/>
    <w:rsid w:val="008540BA"/>
    <w:rsid w:val="0085536F"/>
    <w:rsid w:val="008556E5"/>
    <w:rsid w:val="00856A76"/>
    <w:rsid w:val="0086124C"/>
    <w:rsid w:val="00861E7C"/>
    <w:rsid w:val="0086226B"/>
    <w:rsid w:val="008624D6"/>
    <w:rsid w:val="00862FE3"/>
    <w:rsid w:val="008652DC"/>
    <w:rsid w:val="00871AC0"/>
    <w:rsid w:val="00871B89"/>
    <w:rsid w:val="00871CDB"/>
    <w:rsid w:val="00872A52"/>
    <w:rsid w:val="00873DBC"/>
    <w:rsid w:val="00884BFC"/>
    <w:rsid w:val="00886E6D"/>
    <w:rsid w:val="00886F8F"/>
    <w:rsid w:val="008928E8"/>
    <w:rsid w:val="00894D1D"/>
    <w:rsid w:val="00894DB0"/>
    <w:rsid w:val="00894FFB"/>
    <w:rsid w:val="00895322"/>
    <w:rsid w:val="00897E09"/>
    <w:rsid w:val="008A0FA8"/>
    <w:rsid w:val="008A1595"/>
    <w:rsid w:val="008A757C"/>
    <w:rsid w:val="008A7BEE"/>
    <w:rsid w:val="008A7C38"/>
    <w:rsid w:val="008B4AB4"/>
    <w:rsid w:val="008B4AFA"/>
    <w:rsid w:val="008B59AA"/>
    <w:rsid w:val="008B607D"/>
    <w:rsid w:val="008C3067"/>
    <w:rsid w:val="008C5480"/>
    <w:rsid w:val="008C6015"/>
    <w:rsid w:val="008D051D"/>
    <w:rsid w:val="008D0C5C"/>
    <w:rsid w:val="008D1E26"/>
    <w:rsid w:val="008D2440"/>
    <w:rsid w:val="008D25B0"/>
    <w:rsid w:val="008D3AEC"/>
    <w:rsid w:val="008D6AC4"/>
    <w:rsid w:val="008E7A7F"/>
    <w:rsid w:val="008F12AB"/>
    <w:rsid w:val="008F20BF"/>
    <w:rsid w:val="008F237F"/>
    <w:rsid w:val="008F4E23"/>
    <w:rsid w:val="008F7D7B"/>
    <w:rsid w:val="00903F03"/>
    <w:rsid w:val="00905C99"/>
    <w:rsid w:val="00907569"/>
    <w:rsid w:val="0091515D"/>
    <w:rsid w:val="0091656A"/>
    <w:rsid w:val="0092045E"/>
    <w:rsid w:val="009214BF"/>
    <w:rsid w:val="009307C6"/>
    <w:rsid w:val="00932712"/>
    <w:rsid w:val="00932B8D"/>
    <w:rsid w:val="0093508E"/>
    <w:rsid w:val="00935B87"/>
    <w:rsid w:val="009408AC"/>
    <w:rsid w:val="00941427"/>
    <w:rsid w:val="00946BFE"/>
    <w:rsid w:val="00951274"/>
    <w:rsid w:val="009521BD"/>
    <w:rsid w:val="00952CA7"/>
    <w:rsid w:val="0095646C"/>
    <w:rsid w:val="00961236"/>
    <w:rsid w:val="00962A98"/>
    <w:rsid w:val="00963EF7"/>
    <w:rsid w:val="00966ED3"/>
    <w:rsid w:val="009678E4"/>
    <w:rsid w:val="00970180"/>
    <w:rsid w:val="00971BCD"/>
    <w:rsid w:val="009727CD"/>
    <w:rsid w:val="009742EF"/>
    <w:rsid w:val="00981CBF"/>
    <w:rsid w:val="00985B10"/>
    <w:rsid w:val="00996F6F"/>
    <w:rsid w:val="009A0C4F"/>
    <w:rsid w:val="009A3D08"/>
    <w:rsid w:val="009A692E"/>
    <w:rsid w:val="009B123D"/>
    <w:rsid w:val="009B2C4A"/>
    <w:rsid w:val="009B4DE3"/>
    <w:rsid w:val="009B4E8B"/>
    <w:rsid w:val="009B53D5"/>
    <w:rsid w:val="009B6C2C"/>
    <w:rsid w:val="009C3200"/>
    <w:rsid w:val="009C39A6"/>
    <w:rsid w:val="009C5B75"/>
    <w:rsid w:val="009D11EA"/>
    <w:rsid w:val="009D289A"/>
    <w:rsid w:val="009D52E7"/>
    <w:rsid w:val="009D6B59"/>
    <w:rsid w:val="009D6FF2"/>
    <w:rsid w:val="009E1D26"/>
    <w:rsid w:val="009E342C"/>
    <w:rsid w:val="009E59A3"/>
    <w:rsid w:val="009F1DE4"/>
    <w:rsid w:val="00A01149"/>
    <w:rsid w:val="00A03EEF"/>
    <w:rsid w:val="00A04098"/>
    <w:rsid w:val="00A04E1E"/>
    <w:rsid w:val="00A0741D"/>
    <w:rsid w:val="00A07582"/>
    <w:rsid w:val="00A107C9"/>
    <w:rsid w:val="00A10F58"/>
    <w:rsid w:val="00A1193A"/>
    <w:rsid w:val="00A15476"/>
    <w:rsid w:val="00A208D9"/>
    <w:rsid w:val="00A20ECB"/>
    <w:rsid w:val="00A2287A"/>
    <w:rsid w:val="00A22E16"/>
    <w:rsid w:val="00A241E5"/>
    <w:rsid w:val="00A24379"/>
    <w:rsid w:val="00A30164"/>
    <w:rsid w:val="00A40093"/>
    <w:rsid w:val="00A41FE0"/>
    <w:rsid w:val="00A4214A"/>
    <w:rsid w:val="00A4243F"/>
    <w:rsid w:val="00A45C46"/>
    <w:rsid w:val="00A474C2"/>
    <w:rsid w:val="00A50781"/>
    <w:rsid w:val="00A514B6"/>
    <w:rsid w:val="00A52891"/>
    <w:rsid w:val="00A54139"/>
    <w:rsid w:val="00A5490D"/>
    <w:rsid w:val="00A57342"/>
    <w:rsid w:val="00A62C63"/>
    <w:rsid w:val="00A641F4"/>
    <w:rsid w:val="00A713A1"/>
    <w:rsid w:val="00A71877"/>
    <w:rsid w:val="00A75BE7"/>
    <w:rsid w:val="00A800DB"/>
    <w:rsid w:val="00A83325"/>
    <w:rsid w:val="00A85843"/>
    <w:rsid w:val="00A87857"/>
    <w:rsid w:val="00A918BD"/>
    <w:rsid w:val="00A92228"/>
    <w:rsid w:val="00A925A0"/>
    <w:rsid w:val="00A949C9"/>
    <w:rsid w:val="00A9752D"/>
    <w:rsid w:val="00AA0DEA"/>
    <w:rsid w:val="00AA5590"/>
    <w:rsid w:val="00AA580B"/>
    <w:rsid w:val="00AA6F3B"/>
    <w:rsid w:val="00AB0F61"/>
    <w:rsid w:val="00AC2DD7"/>
    <w:rsid w:val="00AC3266"/>
    <w:rsid w:val="00AC50BF"/>
    <w:rsid w:val="00AC6473"/>
    <w:rsid w:val="00AD235B"/>
    <w:rsid w:val="00AD4D46"/>
    <w:rsid w:val="00AD6E63"/>
    <w:rsid w:val="00AE1145"/>
    <w:rsid w:val="00AE2FBD"/>
    <w:rsid w:val="00AE4561"/>
    <w:rsid w:val="00AE4AEF"/>
    <w:rsid w:val="00AE5654"/>
    <w:rsid w:val="00AF028F"/>
    <w:rsid w:val="00AF0521"/>
    <w:rsid w:val="00AF145C"/>
    <w:rsid w:val="00AF20FB"/>
    <w:rsid w:val="00AF4C49"/>
    <w:rsid w:val="00AF5BCF"/>
    <w:rsid w:val="00AF5FCE"/>
    <w:rsid w:val="00B0166E"/>
    <w:rsid w:val="00B03943"/>
    <w:rsid w:val="00B056A6"/>
    <w:rsid w:val="00B06B4E"/>
    <w:rsid w:val="00B1672B"/>
    <w:rsid w:val="00B21778"/>
    <w:rsid w:val="00B22C32"/>
    <w:rsid w:val="00B23EB7"/>
    <w:rsid w:val="00B24C43"/>
    <w:rsid w:val="00B26E5F"/>
    <w:rsid w:val="00B31F5F"/>
    <w:rsid w:val="00B35923"/>
    <w:rsid w:val="00B35E7A"/>
    <w:rsid w:val="00B35E7E"/>
    <w:rsid w:val="00B401FA"/>
    <w:rsid w:val="00B41811"/>
    <w:rsid w:val="00B41FAB"/>
    <w:rsid w:val="00B44FBF"/>
    <w:rsid w:val="00B4544E"/>
    <w:rsid w:val="00B46263"/>
    <w:rsid w:val="00B54E5F"/>
    <w:rsid w:val="00B55EAA"/>
    <w:rsid w:val="00B572A7"/>
    <w:rsid w:val="00B6017F"/>
    <w:rsid w:val="00B6100A"/>
    <w:rsid w:val="00B62DD9"/>
    <w:rsid w:val="00B73032"/>
    <w:rsid w:val="00B735E0"/>
    <w:rsid w:val="00B742A1"/>
    <w:rsid w:val="00B752B0"/>
    <w:rsid w:val="00B77FCE"/>
    <w:rsid w:val="00B80392"/>
    <w:rsid w:val="00B811C5"/>
    <w:rsid w:val="00B82C75"/>
    <w:rsid w:val="00B83836"/>
    <w:rsid w:val="00B97DC9"/>
    <w:rsid w:val="00BA111B"/>
    <w:rsid w:val="00BA4EE3"/>
    <w:rsid w:val="00BA5D4D"/>
    <w:rsid w:val="00BB0A23"/>
    <w:rsid w:val="00BB0C22"/>
    <w:rsid w:val="00BB1B10"/>
    <w:rsid w:val="00BB4753"/>
    <w:rsid w:val="00BB51B2"/>
    <w:rsid w:val="00BB5BDD"/>
    <w:rsid w:val="00BC00D0"/>
    <w:rsid w:val="00BC082A"/>
    <w:rsid w:val="00BC1738"/>
    <w:rsid w:val="00BC3B4A"/>
    <w:rsid w:val="00BD1AD6"/>
    <w:rsid w:val="00BD1B8B"/>
    <w:rsid w:val="00BD1CF6"/>
    <w:rsid w:val="00BD4146"/>
    <w:rsid w:val="00BD55C5"/>
    <w:rsid w:val="00BE0B74"/>
    <w:rsid w:val="00BE19B6"/>
    <w:rsid w:val="00BE7517"/>
    <w:rsid w:val="00BE7577"/>
    <w:rsid w:val="00C00EF0"/>
    <w:rsid w:val="00C02B56"/>
    <w:rsid w:val="00C035C5"/>
    <w:rsid w:val="00C03EEC"/>
    <w:rsid w:val="00C06C6B"/>
    <w:rsid w:val="00C10F03"/>
    <w:rsid w:val="00C13E2C"/>
    <w:rsid w:val="00C16494"/>
    <w:rsid w:val="00C20224"/>
    <w:rsid w:val="00C21B71"/>
    <w:rsid w:val="00C23232"/>
    <w:rsid w:val="00C23EC3"/>
    <w:rsid w:val="00C250C0"/>
    <w:rsid w:val="00C303F1"/>
    <w:rsid w:val="00C31AEB"/>
    <w:rsid w:val="00C32A42"/>
    <w:rsid w:val="00C32E98"/>
    <w:rsid w:val="00C335D7"/>
    <w:rsid w:val="00C34D05"/>
    <w:rsid w:val="00C36D34"/>
    <w:rsid w:val="00C41745"/>
    <w:rsid w:val="00C45E26"/>
    <w:rsid w:val="00C47981"/>
    <w:rsid w:val="00C47F1B"/>
    <w:rsid w:val="00C50AEC"/>
    <w:rsid w:val="00C50B73"/>
    <w:rsid w:val="00C5406E"/>
    <w:rsid w:val="00C55A31"/>
    <w:rsid w:val="00C64977"/>
    <w:rsid w:val="00C659B8"/>
    <w:rsid w:val="00C72174"/>
    <w:rsid w:val="00C72725"/>
    <w:rsid w:val="00C73A42"/>
    <w:rsid w:val="00C74839"/>
    <w:rsid w:val="00C752A8"/>
    <w:rsid w:val="00C768DA"/>
    <w:rsid w:val="00C774A1"/>
    <w:rsid w:val="00C81164"/>
    <w:rsid w:val="00C830D8"/>
    <w:rsid w:val="00C91E85"/>
    <w:rsid w:val="00C94CD7"/>
    <w:rsid w:val="00CA27AC"/>
    <w:rsid w:val="00CA3427"/>
    <w:rsid w:val="00CB1DE4"/>
    <w:rsid w:val="00CB30A6"/>
    <w:rsid w:val="00CB4A0D"/>
    <w:rsid w:val="00CB5F24"/>
    <w:rsid w:val="00CC0BE5"/>
    <w:rsid w:val="00CC3376"/>
    <w:rsid w:val="00CC3DE4"/>
    <w:rsid w:val="00CC4FC6"/>
    <w:rsid w:val="00CC5C87"/>
    <w:rsid w:val="00CC65A3"/>
    <w:rsid w:val="00CD14C8"/>
    <w:rsid w:val="00CD5B3F"/>
    <w:rsid w:val="00CD69B4"/>
    <w:rsid w:val="00CD7EF4"/>
    <w:rsid w:val="00CE0016"/>
    <w:rsid w:val="00CE0E28"/>
    <w:rsid w:val="00CE1F77"/>
    <w:rsid w:val="00CE3313"/>
    <w:rsid w:val="00CE5038"/>
    <w:rsid w:val="00CF4E35"/>
    <w:rsid w:val="00CF58DC"/>
    <w:rsid w:val="00D01145"/>
    <w:rsid w:val="00D022B9"/>
    <w:rsid w:val="00D05EA3"/>
    <w:rsid w:val="00D104B0"/>
    <w:rsid w:val="00D11382"/>
    <w:rsid w:val="00D1265A"/>
    <w:rsid w:val="00D129EF"/>
    <w:rsid w:val="00D16C93"/>
    <w:rsid w:val="00D16EAC"/>
    <w:rsid w:val="00D177A2"/>
    <w:rsid w:val="00D205C1"/>
    <w:rsid w:val="00D23582"/>
    <w:rsid w:val="00D27067"/>
    <w:rsid w:val="00D27158"/>
    <w:rsid w:val="00D2733F"/>
    <w:rsid w:val="00D30E81"/>
    <w:rsid w:val="00D32322"/>
    <w:rsid w:val="00D35F40"/>
    <w:rsid w:val="00D36697"/>
    <w:rsid w:val="00D46B04"/>
    <w:rsid w:val="00D506C0"/>
    <w:rsid w:val="00D5626F"/>
    <w:rsid w:val="00D57617"/>
    <w:rsid w:val="00D60C7D"/>
    <w:rsid w:val="00D622AF"/>
    <w:rsid w:val="00D62B69"/>
    <w:rsid w:val="00D62E7E"/>
    <w:rsid w:val="00D64B1C"/>
    <w:rsid w:val="00D64BAF"/>
    <w:rsid w:val="00D64BCE"/>
    <w:rsid w:val="00D64E0D"/>
    <w:rsid w:val="00D64F8B"/>
    <w:rsid w:val="00D66917"/>
    <w:rsid w:val="00D72BDD"/>
    <w:rsid w:val="00D7317E"/>
    <w:rsid w:val="00D7505D"/>
    <w:rsid w:val="00D7646E"/>
    <w:rsid w:val="00D805A1"/>
    <w:rsid w:val="00D84E53"/>
    <w:rsid w:val="00D854FE"/>
    <w:rsid w:val="00D87F2B"/>
    <w:rsid w:val="00D914AC"/>
    <w:rsid w:val="00D91D38"/>
    <w:rsid w:val="00D923B1"/>
    <w:rsid w:val="00D9617C"/>
    <w:rsid w:val="00DA089D"/>
    <w:rsid w:val="00DA090D"/>
    <w:rsid w:val="00DB0EB0"/>
    <w:rsid w:val="00DB10D8"/>
    <w:rsid w:val="00DB2CAD"/>
    <w:rsid w:val="00DB4B2D"/>
    <w:rsid w:val="00DB6C38"/>
    <w:rsid w:val="00DC5556"/>
    <w:rsid w:val="00DD139C"/>
    <w:rsid w:val="00DD1A6E"/>
    <w:rsid w:val="00DD2911"/>
    <w:rsid w:val="00DD2EB5"/>
    <w:rsid w:val="00DD44B0"/>
    <w:rsid w:val="00DD5B90"/>
    <w:rsid w:val="00DE282A"/>
    <w:rsid w:val="00DE3DC2"/>
    <w:rsid w:val="00DE4C33"/>
    <w:rsid w:val="00DE55D9"/>
    <w:rsid w:val="00DE5C45"/>
    <w:rsid w:val="00DE5D29"/>
    <w:rsid w:val="00DF2C5C"/>
    <w:rsid w:val="00DF5E2D"/>
    <w:rsid w:val="00E01E6E"/>
    <w:rsid w:val="00E033B6"/>
    <w:rsid w:val="00E12434"/>
    <w:rsid w:val="00E13B67"/>
    <w:rsid w:val="00E20756"/>
    <w:rsid w:val="00E21290"/>
    <w:rsid w:val="00E2678D"/>
    <w:rsid w:val="00E2692D"/>
    <w:rsid w:val="00E35DF8"/>
    <w:rsid w:val="00E4116F"/>
    <w:rsid w:val="00E457DC"/>
    <w:rsid w:val="00E45959"/>
    <w:rsid w:val="00E5064E"/>
    <w:rsid w:val="00E51C91"/>
    <w:rsid w:val="00E52C9C"/>
    <w:rsid w:val="00E5302B"/>
    <w:rsid w:val="00E53E34"/>
    <w:rsid w:val="00E55C91"/>
    <w:rsid w:val="00E5651D"/>
    <w:rsid w:val="00E5664B"/>
    <w:rsid w:val="00E57061"/>
    <w:rsid w:val="00E62F3D"/>
    <w:rsid w:val="00E6343C"/>
    <w:rsid w:val="00E63ACA"/>
    <w:rsid w:val="00E63DC4"/>
    <w:rsid w:val="00E64279"/>
    <w:rsid w:val="00E654E1"/>
    <w:rsid w:val="00E67C1A"/>
    <w:rsid w:val="00E70878"/>
    <w:rsid w:val="00E719ED"/>
    <w:rsid w:val="00E75068"/>
    <w:rsid w:val="00E75D69"/>
    <w:rsid w:val="00E81AB4"/>
    <w:rsid w:val="00E92152"/>
    <w:rsid w:val="00E927C0"/>
    <w:rsid w:val="00E92D51"/>
    <w:rsid w:val="00E94AC9"/>
    <w:rsid w:val="00E9508D"/>
    <w:rsid w:val="00E95DFB"/>
    <w:rsid w:val="00EA075F"/>
    <w:rsid w:val="00EA78D0"/>
    <w:rsid w:val="00EB01C5"/>
    <w:rsid w:val="00EB2551"/>
    <w:rsid w:val="00EB2A82"/>
    <w:rsid w:val="00EB2B98"/>
    <w:rsid w:val="00EB6278"/>
    <w:rsid w:val="00EB72BE"/>
    <w:rsid w:val="00EC0A90"/>
    <w:rsid w:val="00EC7528"/>
    <w:rsid w:val="00ED0270"/>
    <w:rsid w:val="00ED1013"/>
    <w:rsid w:val="00ED24E2"/>
    <w:rsid w:val="00ED3FF6"/>
    <w:rsid w:val="00ED5EAE"/>
    <w:rsid w:val="00EE06E4"/>
    <w:rsid w:val="00EE08B2"/>
    <w:rsid w:val="00EE1E99"/>
    <w:rsid w:val="00EE424C"/>
    <w:rsid w:val="00EE45B9"/>
    <w:rsid w:val="00EE56EC"/>
    <w:rsid w:val="00EF0003"/>
    <w:rsid w:val="00EF0028"/>
    <w:rsid w:val="00EF4C75"/>
    <w:rsid w:val="00F04CA9"/>
    <w:rsid w:val="00F06154"/>
    <w:rsid w:val="00F126D2"/>
    <w:rsid w:val="00F13696"/>
    <w:rsid w:val="00F1525C"/>
    <w:rsid w:val="00F163AA"/>
    <w:rsid w:val="00F16636"/>
    <w:rsid w:val="00F16DBB"/>
    <w:rsid w:val="00F203C3"/>
    <w:rsid w:val="00F23769"/>
    <w:rsid w:val="00F23EA2"/>
    <w:rsid w:val="00F25416"/>
    <w:rsid w:val="00F27E8F"/>
    <w:rsid w:val="00F30C2F"/>
    <w:rsid w:val="00F317FB"/>
    <w:rsid w:val="00F33413"/>
    <w:rsid w:val="00F33C5A"/>
    <w:rsid w:val="00F3430A"/>
    <w:rsid w:val="00F353C8"/>
    <w:rsid w:val="00F4047F"/>
    <w:rsid w:val="00F404C2"/>
    <w:rsid w:val="00F423D7"/>
    <w:rsid w:val="00F42EB9"/>
    <w:rsid w:val="00F43805"/>
    <w:rsid w:val="00F51B63"/>
    <w:rsid w:val="00F5210D"/>
    <w:rsid w:val="00F52CD5"/>
    <w:rsid w:val="00F53D8A"/>
    <w:rsid w:val="00F542BD"/>
    <w:rsid w:val="00F5497D"/>
    <w:rsid w:val="00F55376"/>
    <w:rsid w:val="00F57070"/>
    <w:rsid w:val="00F60534"/>
    <w:rsid w:val="00F605A4"/>
    <w:rsid w:val="00F63376"/>
    <w:rsid w:val="00F653B3"/>
    <w:rsid w:val="00F67652"/>
    <w:rsid w:val="00F73EDD"/>
    <w:rsid w:val="00F82F65"/>
    <w:rsid w:val="00F87483"/>
    <w:rsid w:val="00F87B24"/>
    <w:rsid w:val="00F87F0A"/>
    <w:rsid w:val="00F90522"/>
    <w:rsid w:val="00F907B2"/>
    <w:rsid w:val="00F90C34"/>
    <w:rsid w:val="00F92F0A"/>
    <w:rsid w:val="00F9390A"/>
    <w:rsid w:val="00F94ADE"/>
    <w:rsid w:val="00FA1149"/>
    <w:rsid w:val="00FA41E3"/>
    <w:rsid w:val="00FA6FF6"/>
    <w:rsid w:val="00FB1A0E"/>
    <w:rsid w:val="00FB3FA3"/>
    <w:rsid w:val="00FB7121"/>
    <w:rsid w:val="00FC0B19"/>
    <w:rsid w:val="00FC0CCC"/>
    <w:rsid w:val="00FC39A7"/>
    <w:rsid w:val="00FC7D26"/>
    <w:rsid w:val="00FD04A1"/>
    <w:rsid w:val="00FD05E9"/>
    <w:rsid w:val="00FD3CD3"/>
    <w:rsid w:val="00FD6398"/>
    <w:rsid w:val="00FF0CD7"/>
    <w:rsid w:val="00FF12F0"/>
    <w:rsid w:val="00FF7C0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17C"/>
    <w:pPr>
      <w:tabs>
        <w:tab w:val="left" w:pos="284"/>
      </w:tabs>
      <w:spacing w:line="260" w:lineRule="exact"/>
    </w:pPr>
    <w:rPr>
      <w:sz w:val="21"/>
      <w:szCs w:val="24"/>
      <w:lang w:eastAsia="en-US"/>
    </w:rPr>
  </w:style>
  <w:style w:type="paragraph" w:styleId="Heading1">
    <w:name w:val="heading 1"/>
    <w:basedOn w:val="Normal"/>
    <w:next w:val="Normal"/>
    <w:qFormat/>
    <w:rsid w:val="00D9617C"/>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D9617C"/>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D9617C"/>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D9617C"/>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D9617C"/>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D9617C"/>
    <w:pPr>
      <w:spacing w:before="60" w:after="240"/>
      <w:outlineLvl w:val="5"/>
    </w:pPr>
    <w:rPr>
      <w:sz w:val="24"/>
    </w:rPr>
  </w:style>
  <w:style w:type="paragraph" w:styleId="Heading7">
    <w:name w:val="heading 7"/>
    <w:basedOn w:val="Normal"/>
    <w:next w:val="Normal"/>
    <w:link w:val="Heading7Char"/>
    <w:qFormat/>
    <w:rsid w:val="00D9617C"/>
    <w:pPr>
      <w:outlineLvl w:val="6"/>
    </w:pPr>
  </w:style>
  <w:style w:type="paragraph" w:styleId="Heading8">
    <w:name w:val="heading 8"/>
    <w:basedOn w:val="Normal"/>
    <w:next w:val="Normal"/>
    <w:link w:val="Heading8Char"/>
    <w:qFormat/>
    <w:rsid w:val="00D9617C"/>
    <w:pPr>
      <w:outlineLvl w:val="7"/>
    </w:pPr>
  </w:style>
  <w:style w:type="paragraph" w:styleId="Heading9">
    <w:name w:val="heading 9"/>
    <w:basedOn w:val="Normal"/>
    <w:next w:val="Normal"/>
    <w:link w:val="Heading9Char"/>
    <w:qFormat/>
    <w:rsid w:val="00D9617C"/>
    <w:pPr>
      <w:outlineLvl w:val="8"/>
    </w:pPr>
    <w:rPr>
      <w:snapToGrid w:val="0"/>
    </w:rPr>
  </w:style>
  <w:style w:type="character" w:default="1" w:styleId="DefaultParagraphFont">
    <w:name w:val="Default Paragraph Font"/>
    <w:uiPriority w:val="1"/>
    <w:semiHidden/>
    <w:unhideWhenUsed/>
    <w:rsid w:val="00D961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617C"/>
  </w:style>
  <w:style w:type="paragraph" w:styleId="FootnoteText">
    <w:name w:val="footnote text"/>
    <w:basedOn w:val="Normal"/>
    <w:link w:val="FootnoteTextChar"/>
    <w:rsid w:val="00D9617C"/>
    <w:pPr>
      <w:spacing w:line="180" w:lineRule="exact"/>
      <w:jc w:val="both"/>
    </w:pPr>
    <w:rPr>
      <w:sz w:val="16"/>
      <w:szCs w:val="20"/>
    </w:rPr>
  </w:style>
  <w:style w:type="paragraph" w:styleId="Header">
    <w:name w:val="header"/>
    <w:basedOn w:val="Normal"/>
    <w:link w:val="HeaderChar"/>
    <w:rsid w:val="00D9617C"/>
    <w:pPr>
      <w:spacing w:line="220" w:lineRule="exact"/>
      <w:jc w:val="both"/>
    </w:pPr>
    <w:rPr>
      <w:b/>
      <w:bCs/>
      <w:caps/>
      <w:kern w:val="16"/>
      <w:sz w:val="18"/>
      <w:szCs w:val="18"/>
      <w:lang w:val="es-ES" w:eastAsia="en-GB"/>
    </w:rPr>
  </w:style>
  <w:style w:type="character" w:customStyle="1" w:styleId="Heading4Char">
    <w:name w:val="Heading 4 Char"/>
    <w:aliases w:val="affiliation Char"/>
    <w:link w:val="Heading4"/>
    <w:rsid w:val="00D9617C"/>
    <w:rPr>
      <w:bCs/>
      <w:noProof/>
      <w:spacing w:val="-3"/>
      <w:sz w:val="18"/>
      <w:szCs w:val="18"/>
      <w:lang w:val="es-ES" w:eastAsia="pl-PL"/>
    </w:rPr>
  </w:style>
  <w:style w:type="character" w:customStyle="1" w:styleId="Heading5Char">
    <w:name w:val="Heading 5 Char"/>
    <w:aliases w:val="abstract Char"/>
    <w:link w:val="Heading5"/>
    <w:rsid w:val="00D9617C"/>
    <w:rPr>
      <w:sz w:val="18"/>
      <w:szCs w:val="24"/>
      <w:lang w:val="es-ES"/>
    </w:rPr>
  </w:style>
  <w:style w:type="character" w:customStyle="1" w:styleId="Heading6Char">
    <w:name w:val="Heading 6 Char"/>
    <w:aliases w:val="IISH Char"/>
    <w:link w:val="Heading6"/>
    <w:rsid w:val="00D9617C"/>
    <w:rPr>
      <w:bCs/>
      <w:sz w:val="24"/>
      <w:szCs w:val="24"/>
      <w:lang w:eastAsia="nb-NO"/>
    </w:rPr>
  </w:style>
  <w:style w:type="character" w:customStyle="1" w:styleId="Heading7Char">
    <w:name w:val="Heading 7 Char"/>
    <w:basedOn w:val="DefaultParagraphFont"/>
    <w:link w:val="Heading7"/>
    <w:rsid w:val="00D9617C"/>
    <w:rPr>
      <w:sz w:val="21"/>
      <w:szCs w:val="24"/>
      <w:lang w:eastAsia="en-US"/>
    </w:rPr>
  </w:style>
  <w:style w:type="character" w:customStyle="1" w:styleId="Heading8Char">
    <w:name w:val="Heading 8 Char"/>
    <w:basedOn w:val="DefaultParagraphFont"/>
    <w:link w:val="Heading8"/>
    <w:rsid w:val="00D9617C"/>
    <w:rPr>
      <w:sz w:val="21"/>
      <w:szCs w:val="24"/>
      <w:lang w:eastAsia="en-US"/>
    </w:rPr>
  </w:style>
  <w:style w:type="character" w:styleId="FootnoteReference">
    <w:name w:val="footnote reference"/>
    <w:rsid w:val="00D9617C"/>
    <w:rPr>
      <w:rFonts w:ascii="Times New Roman" w:hAnsi="Times New Roman"/>
      <w:sz w:val="20"/>
      <w:vertAlign w:val="superscript"/>
    </w:rPr>
  </w:style>
  <w:style w:type="character" w:customStyle="1" w:styleId="Heading9Char">
    <w:name w:val="Heading 9 Char"/>
    <w:basedOn w:val="DefaultParagraphFont"/>
    <w:link w:val="Heading9"/>
    <w:rsid w:val="00D9617C"/>
    <w:rPr>
      <w:snapToGrid w:val="0"/>
      <w:sz w:val="21"/>
      <w:szCs w:val="24"/>
      <w:lang w:eastAsia="en-US"/>
    </w:rPr>
  </w:style>
  <w:style w:type="character" w:styleId="PageNumber">
    <w:name w:val="page number"/>
    <w:rsid w:val="00D9617C"/>
    <w:rPr>
      <w:rFonts w:ascii="Times New Roman" w:hAnsi="Times New Roman"/>
      <w:sz w:val="16"/>
    </w:rPr>
  </w:style>
  <w:style w:type="character" w:customStyle="1" w:styleId="FootnoteTextChar">
    <w:name w:val="Footnote Text Char"/>
    <w:link w:val="FootnoteText"/>
    <w:rsid w:val="00A474C2"/>
    <w:rPr>
      <w:sz w:val="16"/>
      <w:lang w:eastAsia="en-US"/>
    </w:rPr>
  </w:style>
  <w:style w:type="paragraph" w:customStyle="1" w:styleId="Bullet1">
    <w:name w:val="Bullet 1"/>
    <w:basedOn w:val="Normal"/>
    <w:rsid w:val="00D9617C"/>
    <w:pPr>
      <w:numPr>
        <w:numId w:val="2"/>
      </w:numPr>
      <w:tabs>
        <w:tab w:val="left" w:pos="567"/>
      </w:tabs>
      <w:jc w:val="both"/>
    </w:pPr>
  </w:style>
  <w:style w:type="paragraph" w:customStyle="1" w:styleId="Header2">
    <w:name w:val="Header2"/>
    <w:basedOn w:val="Normal"/>
    <w:rsid w:val="00D9617C"/>
    <w:pPr>
      <w:numPr>
        <w:numId w:val="4"/>
      </w:numPr>
      <w:spacing w:after="360" w:line="200" w:lineRule="exact"/>
    </w:pPr>
    <w:rPr>
      <w:sz w:val="16"/>
    </w:rPr>
  </w:style>
  <w:style w:type="paragraph" w:customStyle="1" w:styleId="Header3">
    <w:name w:val="Header3"/>
    <w:basedOn w:val="Header2"/>
    <w:rsid w:val="00D9617C"/>
    <w:pPr>
      <w:numPr>
        <w:numId w:val="0"/>
      </w:numPr>
      <w:jc w:val="right"/>
    </w:pPr>
  </w:style>
  <w:style w:type="paragraph" w:customStyle="1" w:styleId="BodyText">
    <w:name w:val="BodyText"/>
    <w:basedOn w:val="Normal"/>
    <w:link w:val="BodyTextChar"/>
    <w:rsid w:val="00D9617C"/>
    <w:pPr>
      <w:jc w:val="both"/>
    </w:pPr>
    <w:rPr>
      <w:lang w:eastAsia="en-GB"/>
    </w:rPr>
  </w:style>
  <w:style w:type="paragraph" w:customStyle="1" w:styleId="Heading1ES">
    <w:name w:val="Heading 1ES"/>
    <w:basedOn w:val="Normal"/>
    <w:rsid w:val="00D9617C"/>
    <w:pPr>
      <w:keepNext/>
      <w:keepLines/>
      <w:suppressAutoHyphens/>
      <w:spacing w:before="320" w:after="200"/>
      <w:outlineLvl w:val="0"/>
    </w:pPr>
    <w:rPr>
      <w:b/>
      <w:bCs/>
      <w:lang w:val="es-ES"/>
    </w:rPr>
  </w:style>
  <w:style w:type="paragraph" w:styleId="ListParagraph">
    <w:name w:val="List Paragraph"/>
    <w:basedOn w:val="Normal"/>
    <w:uiPriority w:val="34"/>
    <w:qFormat/>
    <w:rsid w:val="00D9617C"/>
    <w:pPr>
      <w:numPr>
        <w:numId w:val="6"/>
      </w:numPr>
      <w:contextualSpacing/>
      <w:jc w:val="both"/>
    </w:pPr>
    <w:rPr>
      <w:color w:val="000000" w:themeColor="text1"/>
      <w:szCs w:val="21"/>
    </w:rPr>
  </w:style>
  <w:style w:type="paragraph" w:styleId="EndnoteText">
    <w:name w:val="endnote text"/>
    <w:basedOn w:val="NoteText"/>
    <w:link w:val="EndnoteTextChar"/>
    <w:rsid w:val="00D9617C"/>
    <w:pPr>
      <w:tabs>
        <w:tab w:val="clear" w:pos="1134"/>
      </w:tabs>
      <w:ind w:left="284" w:hanging="284"/>
    </w:pPr>
    <w:rPr>
      <w:szCs w:val="20"/>
      <w:lang w:eastAsia="nl-NL"/>
    </w:rPr>
  </w:style>
  <w:style w:type="character" w:customStyle="1" w:styleId="EndnoteTextChar">
    <w:name w:val="Endnote Text Char"/>
    <w:link w:val="EndnoteText"/>
    <w:rsid w:val="00D9617C"/>
    <w:rPr>
      <w:sz w:val="18"/>
      <w:lang w:eastAsia="nl-NL"/>
    </w:rPr>
  </w:style>
  <w:style w:type="character" w:styleId="EndnoteReference">
    <w:name w:val="endnote reference"/>
    <w:rsid w:val="00D9617C"/>
    <w:rPr>
      <w:rFonts w:ascii="Times New Roman" w:hAnsi="Times New Roman"/>
      <w:sz w:val="18"/>
      <w:vertAlign w:val="superscript"/>
    </w:rPr>
  </w:style>
  <w:style w:type="paragraph" w:customStyle="1" w:styleId="NoteText">
    <w:name w:val="NoteText"/>
    <w:basedOn w:val="Normal"/>
    <w:link w:val="NoteTextChar"/>
    <w:rsid w:val="00D9617C"/>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D9617C"/>
    <w:pPr>
      <w:ind w:left="284" w:hanging="284"/>
      <w:jc w:val="both"/>
    </w:pPr>
  </w:style>
  <w:style w:type="paragraph" w:styleId="Title">
    <w:name w:val="Title"/>
    <w:basedOn w:val="Normal"/>
    <w:next w:val="Subtitle"/>
    <w:link w:val="TitleChar"/>
    <w:qFormat/>
    <w:rsid w:val="00D9617C"/>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D9617C"/>
    <w:rPr>
      <w:rFonts w:cs="Arial"/>
      <w:bCs/>
      <w:kern w:val="28"/>
      <w:sz w:val="26"/>
      <w:szCs w:val="32"/>
    </w:rPr>
  </w:style>
  <w:style w:type="paragraph" w:styleId="Subtitle">
    <w:name w:val="Subtitle"/>
    <w:basedOn w:val="Normal"/>
    <w:link w:val="SubtitleChar"/>
    <w:qFormat/>
    <w:rsid w:val="00D9617C"/>
    <w:pPr>
      <w:spacing w:after="240"/>
      <w:outlineLvl w:val="1"/>
    </w:pPr>
    <w:rPr>
      <w:rFonts w:cs="Arial"/>
      <w:sz w:val="26"/>
    </w:rPr>
  </w:style>
  <w:style w:type="character" w:customStyle="1" w:styleId="SubtitleChar">
    <w:name w:val="Subtitle Char"/>
    <w:basedOn w:val="DefaultParagraphFont"/>
    <w:link w:val="Subtitle"/>
    <w:rsid w:val="00D9617C"/>
    <w:rPr>
      <w:rFonts w:cs="Arial"/>
      <w:sz w:val="26"/>
      <w:szCs w:val="24"/>
      <w:lang w:eastAsia="en-US"/>
    </w:rPr>
  </w:style>
  <w:style w:type="paragraph" w:customStyle="1" w:styleId="Author">
    <w:name w:val="Author"/>
    <w:basedOn w:val="Normal"/>
    <w:next w:val="Normal"/>
    <w:rsid w:val="00D9617C"/>
    <w:pPr>
      <w:spacing w:before="240"/>
    </w:pPr>
    <w:rPr>
      <w:i/>
      <w:sz w:val="24"/>
    </w:rPr>
  </w:style>
  <w:style w:type="paragraph" w:customStyle="1" w:styleId="Biblio">
    <w:name w:val="Biblio"/>
    <w:basedOn w:val="NoteText"/>
    <w:rsid w:val="00D9617C"/>
    <w:pPr>
      <w:ind w:left="284" w:hanging="284"/>
    </w:pPr>
  </w:style>
  <w:style w:type="paragraph" w:styleId="Footer">
    <w:name w:val="footer"/>
    <w:basedOn w:val="Normal"/>
    <w:link w:val="FooterChar"/>
    <w:rsid w:val="00D9617C"/>
    <w:pPr>
      <w:tabs>
        <w:tab w:val="center" w:pos="4320"/>
        <w:tab w:val="right" w:pos="8640"/>
      </w:tabs>
    </w:pPr>
  </w:style>
  <w:style w:type="character" w:customStyle="1" w:styleId="FooterChar">
    <w:name w:val="Footer Char"/>
    <w:basedOn w:val="DefaultParagraphFont"/>
    <w:link w:val="Footer"/>
    <w:rsid w:val="00D9617C"/>
    <w:rPr>
      <w:sz w:val="21"/>
      <w:szCs w:val="24"/>
      <w:lang w:eastAsia="en-US"/>
    </w:rPr>
  </w:style>
  <w:style w:type="paragraph" w:customStyle="1" w:styleId="Bullet2">
    <w:name w:val="Bullet 2"/>
    <w:basedOn w:val="Bullet1"/>
    <w:rsid w:val="00D9617C"/>
    <w:pPr>
      <w:numPr>
        <w:numId w:val="3"/>
      </w:numPr>
      <w:tabs>
        <w:tab w:val="clear" w:pos="567"/>
      </w:tabs>
    </w:pPr>
  </w:style>
  <w:style w:type="paragraph" w:customStyle="1" w:styleId="Citation">
    <w:name w:val="Citation"/>
    <w:basedOn w:val="BodyText"/>
    <w:rsid w:val="00D9617C"/>
    <w:pPr>
      <w:spacing w:before="120" w:after="120"/>
      <w:ind w:left="284"/>
    </w:pPr>
  </w:style>
  <w:style w:type="paragraph" w:customStyle="1" w:styleId="SectionTitle">
    <w:name w:val="SectionTitle"/>
    <w:basedOn w:val="Heading1"/>
    <w:rsid w:val="00D9617C"/>
    <w:pPr>
      <w:spacing w:before="240" w:after="360" w:line="280" w:lineRule="exact"/>
      <w:jc w:val="center"/>
    </w:pPr>
    <w:rPr>
      <w:b w:val="0"/>
      <w:sz w:val="28"/>
    </w:rPr>
  </w:style>
  <w:style w:type="paragraph" w:customStyle="1" w:styleId="a">
    <w:name w:val="* * *"/>
    <w:basedOn w:val="Normal"/>
    <w:rsid w:val="00D9617C"/>
    <w:pPr>
      <w:spacing w:before="240" w:after="240"/>
      <w:jc w:val="center"/>
    </w:pPr>
    <w:rPr>
      <w:iCs/>
    </w:rPr>
  </w:style>
  <w:style w:type="paragraph" w:customStyle="1" w:styleId="contentsauthor">
    <w:name w:val="contents author"/>
    <w:basedOn w:val="NormalIndent"/>
    <w:rsid w:val="00D9617C"/>
    <w:pPr>
      <w:tabs>
        <w:tab w:val="right" w:pos="6663"/>
      </w:tabs>
      <w:spacing w:after="60"/>
      <w:ind w:left="0"/>
    </w:pPr>
  </w:style>
  <w:style w:type="paragraph" w:styleId="NormalIndent">
    <w:name w:val="Normal Indent"/>
    <w:basedOn w:val="Normal"/>
    <w:rsid w:val="00D9617C"/>
    <w:pPr>
      <w:ind w:left="708"/>
    </w:pPr>
  </w:style>
  <w:style w:type="paragraph" w:customStyle="1" w:styleId="authorindent">
    <w:name w:val="author indent"/>
    <w:basedOn w:val="Normal"/>
    <w:rsid w:val="00D9617C"/>
    <w:pPr>
      <w:spacing w:after="80"/>
      <w:ind w:left="301"/>
    </w:pPr>
    <w:rPr>
      <w:bCs/>
      <w:iCs/>
    </w:rPr>
  </w:style>
  <w:style w:type="paragraph" w:customStyle="1" w:styleId="CLASlist">
    <w:name w:val="CLAS list"/>
    <w:basedOn w:val="Normal"/>
    <w:rsid w:val="00D9617C"/>
    <w:pPr>
      <w:tabs>
        <w:tab w:val="left" w:pos="567"/>
        <w:tab w:val="right" w:pos="9015"/>
      </w:tabs>
      <w:ind w:left="284" w:hanging="284"/>
      <w:jc w:val="both"/>
    </w:pPr>
    <w:rPr>
      <w:bCs/>
    </w:rPr>
  </w:style>
  <w:style w:type="paragraph" w:customStyle="1" w:styleId="-----">
    <w:name w:val="- - - - -"/>
    <w:basedOn w:val="a"/>
    <w:rsid w:val="00D9617C"/>
    <w:pPr>
      <w:numPr>
        <w:numId w:val="5"/>
      </w:numPr>
      <w:spacing w:before="0" w:after="60"/>
    </w:pPr>
    <w:rPr>
      <w:sz w:val="28"/>
      <w:vertAlign w:val="superscript"/>
    </w:rPr>
  </w:style>
  <w:style w:type="paragraph" w:customStyle="1" w:styleId="BodyTextES">
    <w:name w:val="BodyTextES"/>
    <w:basedOn w:val="BodyText"/>
    <w:link w:val="BodyTextESChar"/>
    <w:rsid w:val="00D9617C"/>
    <w:rPr>
      <w:lang w:val="es-ES"/>
    </w:rPr>
  </w:style>
  <w:style w:type="paragraph" w:customStyle="1" w:styleId="Contents">
    <w:name w:val="Contents"/>
    <w:basedOn w:val="Normal"/>
    <w:rsid w:val="00D9617C"/>
    <w:pPr>
      <w:tabs>
        <w:tab w:val="right" w:pos="6663"/>
      </w:tabs>
      <w:spacing w:before="120" w:after="60"/>
    </w:pPr>
    <w:rPr>
      <w:b/>
      <w:noProof/>
    </w:rPr>
  </w:style>
  <w:style w:type="paragraph" w:customStyle="1" w:styleId="ContentsIndent">
    <w:name w:val="ContentsIndent"/>
    <w:basedOn w:val="Normal"/>
    <w:rsid w:val="00D9617C"/>
    <w:pPr>
      <w:tabs>
        <w:tab w:val="right" w:pos="6663"/>
      </w:tabs>
      <w:suppressAutoHyphens/>
      <w:spacing w:after="60"/>
      <w:ind w:left="301"/>
    </w:pPr>
    <w:rPr>
      <w:bCs/>
    </w:rPr>
  </w:style>
  <w:style w:type="paragraph" w:customStyle="1" w:styleId="Indented">
    <w:name w:val="Indented"/>
    <w:basedOn w:val="Normal"/>
    <w:rsid w:val="00D9617C"/>
    <w:pPr>
      <w:ind w:left="284"/>
      <w:jc w:val="both"/>
    </w:pPr>
    <w:rPr>
      <w:rFonts w:eastAsia="MS Mincho"/>
    </w:rPr>
  </w:style>
  <w:style w:type="character" w:customStyle="1" w:styleId="NoteTextChar">
    <w:name w:val="NoteText Char"/>
    <w:link w:val="NoteText"/>
    <w:rsid w:val="00D9617C"/>
    <w:rPr>
      <w:sz w:val="18"/>
      <w:szCs w:val="24"/>
    </w:rPr>
  </w:style>
  <w:style w:type="character" w:customStyle="1" w:styleId="BodyTextChar">
    <w:name w:val="BodyText Char"/>
    <w:link w:val="BodyText"/>
    <w:rsid w:val="00D9617C"/>
    <w:rPr>
      <w:sz w:val="21"/>
      <w:szCs w:val="24"/>
    </w:rPr>
  </w:style>
  <w:style w:type="character" w:customStyle="1" w:styleId="HeaderChar">
    <w:name w:val="Header Char"/>
    <w:link w:val="Header"/>
    <w:rsid w:val="00D9617C"/>
    <w:rPr>
      <w:b/>
      <w:bCs/>
      <w:caps/>
      <w:kern w:val="16"/>
      <w:sz w:val="18"/>
      <w:szCs w:val="18"/>
      <w:lang w:val="es-ES"/>
    </w:rPr>
  </w:style>
  <w:style w:type="character" w:customStyle="1" w:styleId="Heading3Char">
    <w:name w:val="Heading 3 Char"/>
    <w:aliases w:val="table Char,Heading3 Char"/>
    <w:link w:val="Heading3"/>
    <w:locked/>
    <w:rsid w:val="00D9617C"/>
    <w:rPr>
      <w:sz w:val="18"/>
      <w:szCs w:val="24"/>
    </w:rPr>
  </w:style>
  <w:style w:type="paragraph" w:customStyle="1" w:styleId="FirstPageFooter">
    <w:name w:val="FirstPageFooter"/>
    <w:basedOn w:val="NoteText"/>
    <w:qFormat/>
    <w:rsid w:val="00D9617C"/>
    <w:pPr>
      <w:spacing w:line="180" w:lineRule="exact"/>
      <w:ind w:left="284" w:right="284"/>
    </w:pPr>
    <w:rPr>
      <w:rFonts w:eastAsia="Calibri"/>
      <w:sz w:val="16"/>
    </w:rPr>
  </w:style>
  <w:style w:type="paragraph" w:customStyle="1" w:styleId="CitationES">
    <w:name w:val="CitationES"/>
    <w:basedOn w:val="Citation"/>
    <w:qFormat/>
    <w:rsid w:val="00D9617C"/>
    <w:rPr>
      <w:szCs w:val="22"/>
      <w:lang w:val="es-ES"/>
    </w:rPr>
  </w:style>
  <w:style w:type="character" w:customStyle="1" w:styleId="Heading2Char">
    <w:name w:val="Heading 2 Char"/>
    <w:link w:val="Heading2"/>
    <w:locked/>
    <w:rsid w:val="00D9617C"/>
    <w:rPr>
      <w:rFonts w:cs="Arial"/>
      <w:bCs/>
      <w:i/>
      <w:iCs/>
      <w:sz w:val="21"/>
      <w:szCs w:val="28"/>
      <w:lang w:eastAsia="en-US"/>
    </w:rPr>
  </w:style>
  <w:style w:type="character" w:styleId="Hyperlink">
    <w:name w:val="Hyperlink"/>
    <w:basedOn w:val="DefaultParagraphFont"/>
    <w:uiPriority w:val="99"/>
    <w:rsid w:val="00D9617C"/>
    <w:rPr>
      <w:color w:val="auto"/>
      <w:u w:val="none"/>
    </w:rPr>
  </w:style>
  <w:style w:type="character" w:customStyle="1" w:styleId="BodyTextESChar">
    <w:name w:val="BodyTextES Char"/>
    <w:basedOn w:val="DefaultParagraphFont"/>
    <w:link w:val="BodyTextES"/>
    <w:rsid w:val="00D9617C"/>
    <w:rPr>
      <w:sz w:val="21"/>
      <w:szCs w:val="24"/>
      <w:lang w:val="es-ES"/>
    </w:rPr>
  </w:style>
  <w:style w:type="paragraph" w:customStyle="1" w:styleId="TableTextAriel9">
    <w:name w:val="TableTextAriel9"/>
    <w:basedOn w:val="Normal"/>
    <w:qFormat/>
    <w:rsid w:val="00D9617C"/>
    <w:pPr>
      <w:tabs>
        <w:tab w:val="clear" w:pos="284"/>
      </w:tabs>
      <w:spacing w:line="240" w:lineRule="auto"/>
    </w:pPr>
    <w:rPr>
      <w:rFonts w:ascii="Arial" w:eastAsiaTheme="minorHAnsi" w:hAnsi="Arial" w:cs="Arial"/>
      <w:sz w:val="16"/>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17C"/>
    <w:pPr>
      <w:tabs>
        <w:tab w:val="left" w:pos="284"/>
      </w:tabs>
      <w:spacing w:line="260" w:lineRule="exact"/>
    </w:pPr>
    <w:rPr>
      <w:sz w:val="21"/>
      <w:szCs w:val="24"/>
      <w:lang w:eastAsia="en-US"/>
    </w:rPr>
  </w:style>
  <w:style w:type="paragraph" w:styleId="Heading1">
    <w:name w:val="heading 1"/>
    <w:basedOn w:val="Normal"/>
    <w:next w:val="Normal"/>
    <w:qFormat/>
    <w:rsid w:val="00D9617C"/>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D9617C"/>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D9617C"/>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D9617C"/>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D9617C"/>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D9617C"/>
    <w:pPr>
      <w:spacing w:before="60" w:after="240"/>
      <w:outlineLvl w:val="5"/>
    </w:pPr>
    <w:rPr>
      <w:sz w:val="24"/>
    </w:rPr>
  </w:style>
  <w:style w:type="paragraph" w:styleId="Heading7">
    <w:name w:val="heading 7"/>
    <w:basedOn w:val="Normal"/>
    <w:next w:val="Normal"/>
    <w:link w:val="Heading7Char"/>
    <w:qFormat/>
    <w:rsid w:val="00D9617C"/>
    <w:pPr>
      <w:outlineLvl w:val="6"/>
    </w:pPr>
  </w:style>
  <w:style w:type="paragraph" w:styleId="Heading8">
    <w:name w:val="heading 8"/>
    <w:basedOn w:val="Normal"/>
    <w:next w:val="Normal"/>
    <w:link w:val="Heading8Char"/>
    <w:qFormat/>
    <w:rsid w:val="00D9617C"/>
    <w:pPr>
      <w:outlineLvl w:val="7"/>
    </w:pPr>
  </w:style>
  <w:style w:type="paragraph" w:styleId="Heading9">
    <w:name w:val="heading 9"/>
    <w:basedOn w:val="Normal"/>
    <w:next w:val="Normal"/>
    <w:link w:val="Heading9Char"/>
    <w:qFormat/>
    <w:rsid w:val="00D9617C"/>
    <w:pPr>
      <w:outlineLvl w:val="8"/>
    </w:pPr>
    <w:rPr>
      <w:snapToGrid w:val="0"/>
    </w:rPr>
  </w:style>
  <w:style w:type="character" w:default="1" w:styleId="DefaultParagraphFont">
    <w:name w:val="Default Paragraph Font"/>
    <w:uiPriority w:val="1"/>
    <w:semiHidden/>
    <w:unhideWhenUsed/>
    <w:rsid w:val="00D961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617C"/>
  </w:style>
  <w:style w:type="paragraph" w:styleId="FootnoteText">
    <w:name w:val="footnote text"/>
    <w:basedOn w:val="Normal"/>
    <w:link w:val="FootnoteTextChar"/>
    <w:rsid w:val="00D9617C"/>
    <w:pPr>
      <w:spacing w:line="180" w:lineRule="exact"/>
      <w:jc w:val="both"/>
    </w:pPr>
    <w:rPr>
      <w:sz w:val="16"/>
      <w:szCs w:val="20"/>
    </w:rPr>
  </w:style>
  <w:style w:type="paragraph" w:styleId="Header">
    <w:name w:val="header"/>
    <w:basedOn w:val="Normal"/>
    <w:link w:val="HeaderChar"/>
    <w:rsid w:val="00D9617C"/>
    <w:pPr>
      <w:spacing w:line="220" w:lineRule="exact"/>
      <w:jc w:val="both"/>
    </w:pPr>
    <w:rPr>
      <w:b/>
      <w:bCs/>
      <w:caps/>
      <w:kern w:val="16"/>
      <w:sz w:val="18"/>
      <w:szCs w:val="18"/>
      <w:lang w:val="es-ES" w:eastAsia="en-GB"/>
    </w:rPr>
  </w:style>
  <w:style w:type="character" w:customStyle="1" w:styleId="Heading4Char">
    <w:name w:val="Heading 4 Char"/>
    <w:aliases w:val="affiliation Char"/>
    <w:link w:val="Heading4"/>
    <w:rsid w:val="00D9617C"/>
    <w:rPr>
      <w:bCs/>
      <w:noProof/>
      <w:spacing w:val="-3"/>
      <w:sz w:val="18"/>
      <w:szCs w:val="18"/>
      <w:lang w:val="es-ES" w:eastAsia="pl-PL"/>
    </w:rPr>
  </w:style>
  <w:style w:type="character" w:customStyle="1" w:styleId="Heading5Char">
    <w:name w:val="Heading 5 Char"/>
    <w:aliases w:val="abstract Char"/>
    <w:link w:val="Heading5"/>
    <w:rsid w:val="00D9617C"/>
    <w:rPr>
      <w:sz w:val="18"/>
      <w:szCs w:val="24"/>
      <w:lang w:val="es-ES"/>
    </w:rPr>
  </w:style>
  <w:style w:type="character" w:customStyle="1" w:styleId="Heading6Char">
    <w:name w:val="Heading 6 Char"/>
    <w:aliases w:val="IISH Char"/>
    <w:link w:val="Heading6"/>
    <w:rsid w:val="00D9617C"/>
    <w:rPr>
      <w:bCs/>
      <w:sz w:val="24"/>
      <w:szCs w:val="24"/>
      <w:lang w:eastAsia="nb-NO"/>
    </w:rPr>
  </w:style>
  <w:style w:type="character" w:customStyle="1" w:styleId="Heading7Char">
    <w:name w:val="Heading 7 Char"/>
    <w:basedOn w:val="DefaultParagraphFont"/>
    <w:link w:val="Heading7"/>
    <w:rsid w:val="00D9617C"/>
    <w:rPr>
      <w:sz w:val="21"/>
      <w:szCs w:val="24"/>
      <w:lang w:eastAsia="en-US"/>
    </w:rPr>
  </w:style>
  <w:style w:type="character" w:customStyle="1" w:styleId="Heading8Char">
    <w:name w:val="Heading 8 Char"/>
    <w:basedOn w:val="DefaultParagraphFont"/>
    <w:link w:val="Heading8"/>
    <w:rsid w:val="00D9617C"/>
    <w:rPr>
      <w:sz w:val="21"/>
      <w:szCs w:val="24"/>
      <w:lang w:eastAsia="en-US"/>
    </w:rPr>
  </w:style>
  <w:style w:type="character" w:styleId="FootnoteReference">
    <w:name w:val="footnote reference"/>
    <w:rsid w:val="00D9617C"/>
    <w:rPr>
      <w:rFonts w:ascii="Times New Roman" w:hAnsi="Times New Roman"/>
      <w:sz w:val="20"/>
      <w:vertAlign w:val="superscript"/>
    </w:rPr>
  </w:style>
  <w:style w:type="character" w:customStyle="1" w:styleId="Heading9Char">
    <w:name w:val="Heading 9 Char"/>
    <w:basedOn w:val="DefaultParagraphFont"/>
    <w:link w:val="Heading9"/>
    <w:rsid w:val="00D9617C"/>
    <w:rPr>
      <w:snapToGrid w:val="0"/>
      <w:sz w:val="21"/>
      <w:szCs w:val="24"/>
      <w:lang w:eastAsia="en-US"/>
    </w:rPr>
  </w:style>
  <w:style w:type="character" w:styleId="PageNumber">
    <w:name w:val="page number"/>
    <w:rsid w:val="00D9617C"/>
    <w:rPr>
      <w:rFonts w:ascii="Times New Roman" w:hAnsi="Times New Roman"/>
      <w:sz w:val="16"/>
    </w:rPr>
  </w:style>
  <w:style w:type="character" w:customStyle="1" w:styleId="FootnoteTextChar">
    <w:name w:val="Footnote Text Char"/>
    <w:link w:val="FootnoteText"/>
    <w:rsid w:val="00A474C2"/>
    <w:rPr>
      <w:sz w:val="16"/>
      <w:lang w:eastAsia="en-US"/>
    </w:rPr>
  </w:style>
  <w:style w:type="paragraph" w:customStyle="1" w:styleId="Bullet1">
    <w:name w:val="Bullet 1"/>
    <w:basedOn w:val="Normal"/>
    <w:rsid w:val="00D9617C"/>
    <w:pPr>
      <w:numPr>
        <w:numId w:val="2"/>
      </w:numPr>
      <w:tabs>
        <w:tab w:val="left" w:pos="567"/>
      </w:tabs>
      <w:jc w:val="both"/>
    </w:pPr>
  </w:style>
  <w:style w:type="paragraph" w:customStyle="1" w:styleId="Header2">
    <w:name w:val="Header2"/>
    <w:basedOn w:val="Normal"/>
    <w:rsid w:val="00D9617C"/>
    <w:pPr>
      <w:numPr>
        <w:numId w:val="4"/>
      </w:numPr>
      <w:spacing w:after="360" w:line="200" w:lineRule="exact"/>
    </w:pPr>
    <w:rPr>
      <w:sz w:val="16"/>
    </w:rPr>
  </w:style>
  <w:style w:type="paragraph" w:customStyle="1" w:styleId="Header3">
    <w:name w:val="Header3"/>
    <w:basedOn w:val="Header2"/>
    <w:rsid w:val="00D9617C"/>
    <w:pPr>
      <w:numPr>
        <w:numId w:val="0"/>
      </w:numPr>
      <w:jc w:val="right"/>
    </w:pPr>
  </w:style>
  <w:style w:type="paragraph" w:customStyle="1" w:styleId="BodyText">
    <w:name w:val="BodyText"/>
    <w:basedOn w:val="Normal"/>
    <w:link w:val="BodyTextChar"/>
    <w:rsid w:val="00D9617C"/>
    <w:pPr>
      <w:jc w:val="both"/>
    </w:pPr>
    <w:rPr>
      <w:lang w:eastAsia="en-GB"/>
    </w:rPr>
  </w:style>
  <w:style w:type="paragraph" w:customStyle="1" w:styleId="Heading1ES">
    <w:name w:val="Heading 1ES"/>
    <w:basedOn w:val="Normal"/>
    <w:rsid w:val="00D9617C"/>
    <w:pPr>
      <w:keepNext/>
      <w:keepLines/>
      <w:suppressAutoHyphens/>
      <w:spacing w:before="320" w:after="200"/>
      <w:outlineLvl w:val="0"/>
    </w:pPr>
    <w:rPr>
      <w:b/>
      <w:bCs/>
      <w:lang w:val="es-ES"/>
    </w:rPr>
  </w:style>
  <w:style w:type="paragraph" w:styleId="ListParagraph">
    <w:name w:val="List Paragraph"/>
    <w:basedOn w:val="Normal"/>
    <w:uiPriority w:val="34"/>
    <w:qFormat/>
    <w:rsid w:val="00D9617C"/>
    <w:pPr>
      <w:numPr>
        <w:numId w:val="6"/>
      </w:numPr>
      <w:contextualSpacing/>
      <w:jc w:val="both"/>
    </w:pPr>
    <w:rPr>
      <w:color w:val="000000" w:themeColor="text1"/>
      <w:szCs w:val="21"/>
    </w:rPr>
  </w:style>
  <w:style w:type="paragraph" w:styleId="EndnoteText">
    <w:name w:val="endnote text"/>
    <w:basedOn w:val="NoteText"/>
    <w:link w:val="EndnoteTextChar"/>
    <w:rsid w:val="00D9617C"/>
    <w:pPr>
      <w:tabs>
        <w:tab w:val="clear" w:pos="1134"/>
      </w:tabs>
      <w:ind w:left="284" w:hanging="284"/>
    </w:pPr>
    <w:rPr>
      <w:szCs w:val="20"/>
      <w:lang w:eastAsia="nl-NL"/>
    </w:rPr>
  </w:style>
  <w:style w:type="character" w:customStyle="1" w:styleId="EndnoteTextChar">
    <w:name w:val="Endnote Text Char"/>
    <w:link w:val="EndnoteText"/>
    <w:rsid w:val="00D9617C"/>
    <w:rPr>
      <w:sz w:val="18"/>
      <w:lang w:eastAsia="nl-NL"/>
    </w:rPr>
  </w:style>
  <w:style w:type="character" w:styleId="EndnoteReference">
    <w:name w:val="endnote reference"/>
    <w:rsid w:val="00D9617C"/>
    <w:rPr>
      <w:rFonts w:ascii="Times New Roman" w:hAnsi="Times New Roman"/>
      <w:sz w:val="18"/>
      <w:vertAlign w:val="superscript"/>
    </w:rPr>
  </w:style>
  <w:style w:type="paragraph" w:customStyle="1" w:styleId="NoteText">
    <w:name w:val="NoteText"/>
    <w:basedOn w:val="Normal"/>
    <w:link w:val="NoteTextChar"/>
    <w:rsid w:val="00D9617C"/>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D9617C"/>
    <w:pPr>
      <w:ind w:left="284" w:hanging="284"/>
      <w:jc w:val="both"/>
    </w:pPr>
  </w:style>
  <w:style w:type="paragraph" w:styleId="Title">
    <w:name w:val="Title"/>
    <w:basedOn w:val="Normal"/>
    <w:next w:val="Subtitle"/>
    <w:link w:val="TitleChar"/>
    <w:qFormat/>
    <w:rsid w:val="00D9617C"/>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D9617C"/>
    <w:rPr>
      <w:rFonts w:cs="Arial"/>
      <w:bCs/>
      <w:kern w:val="28"/>
      <w:sz w:val="26"/>
      <w:szCs w:val="32"/>
    </w:rPr>
  </w:style>
  <w:style w:type="paragraph" w:styleId="Subtitle">
    <w:name w:val="Subtitle"/>
    <w:basedOn w:val="Normal"/>
    <w:link w:val="SubtitleChar"/>
    <w:qFormat/>
    <w:rsid w:val="00D9617C"/>
    <w:pPr>
      <w:spacing w:after="240"/>
      <w:outlineLvl w:val="1"/>
    </w:pPr>
    <w:rPr>
      <w:rFonts w:cs="Arial"/>
      <w:sz w:val="26"/>
    </w:rPr>
  </w:style>
  <w:style w:type="character" w:customStyle="1" w:styleId="SubtitleChar">
    <w:name w:val="Subtitle Char"/>
    <w:basedOn w:val="DefaultParagraphFont"/>
    <w:link w:val="Subtitle"/>
    <w:rsid w:val="00D9617C"/>
    <w:rPr>
      <w:rFonts w:cs="Arial"/>
      <w:sz w:val="26"/>
      <w:szCs w:val="24"/>
      <w:lang w:eastAsia="en-US"/>
    </w:rPr>
  </w:style>
  <w:style w:type="paragraph" w:customStyle="1" w:styleId="Author">
    <w:name w:val="Author"/>
    <w:basedOn w:val="Normal"/>
    <w:next w:val="Normal"/>
    <w:rsid w:val="00D9617C"/>
    <w:pPr>
      <w:spacing w:before="240"/>
    </w:pPr>
    <w:rPr>
      <w:i/>
      <w:sz w:val="24"/>
    </w:rPr>
  </w:style>
  <w:style w:type="paragraph" w:customStyle="1" w:styleId="Biblio">
    <w:name w:val="Biblio"/>
    <w:basedOn w:val="NoteText"/>
    <w:rsid w:val="00D9617C"/>
    <w:pPr>
      <w:ind w:left="284" w:hanging="284"/>
    </w:pPr>
  </w:style>
  <w:style w:type="paragraph" w:styleId="Footer">
    <w:name w:val="footer"/>
    <w:basedOn w:val="Normal"/>
    <w:link w:val="FooterChar"/>
    <w:rsid w:val="00D9617C"/>
    <w:pPr>
      <w:tabs>
        <w:tab w:val="center" w:pos="4320"/>
        <w:tab w:val="right" w:pos="8640"/>
      </w:tabs>
    </w:pPr>
  </w:style>
  <w:style w:type="character" w:customStyle="1" w:styleId="FooterChar">
    <w:name w:val="Footer Char"/>
    <w:basedOn w:val="DefaultParagraphFont"/>
    <w:link w:val="Footer"/>
    <w:rsid w:val="00D9617C"/>
    <w:rPr>
      <w:sz w:val="21"/>
      <w:szCs w:val="24"/>
      <w:lang w:eastAsia="en-US"/>
    </w:rPr>
  </w:style>
  <w:style w:type="paragraph" w:customStyle="1" w:styleId="Bullet2">
    <w:name w:val="Bullet 2"/>
    <w:basedOn w:val="Bullet1"/>
    <w:rsid w:val="00D9617C"/>
    <w:pPr>
      <w:numPr>
        <w:numId w:val="3"/>
      </w:numPr>
      <w:tabs>
        <w:tab w:val="clear" w:pos="567"/>
      </w:tabs>
    </w:pPr>
  </w:style>
  <w:style w:type="paragraph" w:customStyle="1" w:styleId="Citation">
    <w:name w:val="Citation"/>
    <w:basedOn w:val="BodyText"/>
    <w:rsid w:val="00D9617C"/>
    <w:pPr>
      <w:spacing w:before="120" w:after="120"/>
      <w:ind w:left="284"/>
    </w:pPr>
  </w:style>
  <w:style w:type="paragraph" w:customStyle="1" w:styleId="SectionTitle">
    <w:name w:val="SectionTitle"/>
    <w:basedOn w:val="Heading1"/>
    <w:rsid w:val="00D9617C"/>
    <w:pPr>
      <w:spacing w:before="240" w:after="360" w:line="280" w:lineRule="exact"/>
      <w:jc w:val="center"/>
    </w:pPr>
    <w:rPr>
      <w:b w:val="0"/>
      <w:sz w:val="28"/>
    </w:rPr>
  </w:style>
  <w:style w:type="paragraph" w:customStyle="1" w:styleId="a">
    <w:name w:val="* * *"/>
    <w:basedOn w:val="Normal"/>
    <w:rsid w:val="00D9617C"/>
    <w:pPr>
      <w:spacing w:before="240" w:after="240"/>
      <w:jc w:val="center"/>
    </w:pPr>
    <w:rPr>
      <w:iCs/>
    </w:rPr>
  </w:style>
  <w:style w:type="paragraph" w:customStyle="1" w:styleId="contentsauthor">
    <w:name w:val="contents author"/>
    <w:basedOn w:val="NormalIndent"/>
    <w:rsid w:val="00D9617C"/>
    <w:pPr>
      <w:tabs>
        <w:tab w:val="right" w:pos="6663"/>
      </w:tabs>
      <w:spacing w:after="60"/>
      <w:ind w:left="0"/>
    </w:pPr>
  </w:style>
  <w:style w:type="paragraph" w:styleId="NormalIndent">
    <w:name w:val="Normal Indent"/>
    <w:basedOn w:val="Normal"/>
    <w:rsid w:val="00D9617C"/>
    <w:pPr>
      <w:ind w:left="708"/>
    </w:pPr>
  </w:style>
  <w:style w:type="paragraph" w:customStyle="1" w:styleId="authorindent">
    <w:name w:val="author indent"/>
    <w:basedOn w:val="Normal"/>
    <w:rsid w:val="00D9617C"/>
    <w:pPr>
      <w:spacing w:after="80"/>
      <w:ind w:left="301"/>
    </w:pPr>
    <w:rPr>
      <w:bCs/>
      <w:iCs/>
    </w:rPr>
  </w:style>
  <w:style w:type="paragraph" w:customStyle="1" w:styleId="CLASlist">
    <w:name w:val="CLAS list"/>
    <w:basedOn w:val="Normal"/>
    <w:rsid w:val="00D9617C"/>
    <w:pPr>
      <w:tabs>
        <w:tab w:val="left" w:pos="567"/>
        <w:tab w:val="right" w:pos="9015"/>
      </w:tabs>
      <w:ind w:left="284" w:hanging="284"/>
      <w:jc w:val="both"/>
    </w:pPr>
    <w:rPr>
      <w:bCs/>
    </w:rPr>
  </w:style>
  <w:style w:type="paragraph" w:customStyle="1" w:styleId="-----">
    <w:name w:val="- - - - -"/>
    <w:basedOn w:val="a"/>
    <w:rsid w:val="00D9617C"/>
    <w:pPr>
      <w:numPr>
        <w:numId w:val="5"/>
      </w:numPr>
      <w:spacing w:before="0" w:after="60"/>
    </w:pPr>
    <w:rPr>
      <w:sz w:val="28"/>
      <w:vertAlign w:val="superscript"/>
    </w:rPr>
  </w:style>
  <w:style w:type="paragraph" w:customStyle="1" w:styleId="BodyTextES">
    <w:name w:val="BodyTextES"/>
    <w:basedOn w:val="BodyText"/>
    <w:link w:val="BodyTextESChar"/>
    <w:rsid w:val="00D9617C"/>
    <w:rPr>
      <w:lang w:val="es-ES"/>
    </w:rPr>
  </w:style>
  <w:style w:type="paragraph" w:customStyle="1" w:styleId="Contents">
    <w:name w:val="Contents"/>
    <w:basedOn w:val="Normal"/>
    <w:rsid w:val="00D9617C"/>
    <w:pPr>
      <w:tabs>
        <w:tab w:val="right" w:pos="6663"/>
      </w:tabs>
      <w:spacing w:before="120" w:after="60"/>
    </w:pPr>
    <w:rPr>
      <w:b/>
      <w:noProof/>
    </w:rPr>
  </w:style>
  <w:style w:type="paragraph" w:customStyle="1" w:styleId="ContentsIndent">
    <w:name w:val="ContentsIndent"/>
    <w:basedOn w:val="Normal"/>
    <w:rsid w:val="00D9617C"/>
    <w:pPr>
      <w:tabs>
        <w:tab w:val="right" w:pos="6663"/>
      </w:tabs>
      <w:suppressAutoHyphens/>
      <w:spacing w:after="60"/>
      <w:ind w:left="301"/>
    </w:pPr>
    <w:rPr>
      <w:bCs/>
    </w:rPr>
  </w:style>
  <w:style w:type="paragraph" w:customStyle="1" w:styleId="Indented">
    <w:name w:val="Indented"/>
    <w:basedOn w:val="Normal"/>
    <w:rsid w:val="00D9617C"/>
    <w:pPr>
      <w:ind w:left="284"/>
      <w:jc w:val="both"/>
    </w:pPr>
    <w:rPr>
      <w:rFonts w:eastAsia="MS Mincho"/>
    </w:rPr>
  </w:style>
  <w:style w:type="character" w:customStyle="1" w:styleId="NoteTextChar">
    <w:name w:val="NoteText Char"/>
    <w:link w:val="NoteText"/>
    <w:rsid w:val="00D9617C"/>
    <w:rPr>
      <w:sz w:val="18"/>
      <w:szCs w:val="24"/>
    </w:rPr>
  </w:style>
  <w:style w:type="character" w:customStyle="1" w:styleId="BodyTextChar">
    <w:name w:val="BodyText Char"/>
    <w:link w:val="BodyText"/>
    <w:rsid w:val="00D9617C"/>
    <w:rPr>
      <w:sz w:val="21"/>
      <w:szCs w:val="24"/>
    </w:rPr>
  </w:style>
  <w:style w:type="character" w:customStyle="1" w:styleId="HeaderChar">
    <w:name w:val="Header Char"/>
    <w:link w:val="Header"/>
    <w:rsid w:val="00D9617C"/>
    <w:rPr>
      <w:b/>
      <w:bCs/>
      <w:caps/>
      <w:kern w:val="16"/>
      <w:sz w:val="18"/>
      <w:szCs w:val="18"/>
      <w:lang w:val="es-ES"/>
    </w:rPr>
  </w:style>
  <w:style w:type="character" w:customStyle="1" w:styleId="Heading3Char">
    <w:name w:val="Heading 3 Char"/>
    <w:aliases w:val="table Char,Heading3 Char"/>
    <w:link w:val="Heading3"/>
    <w:locked/>
    <w:rsid w:val="00D9617C"/>
    <w:rPr>
      <w:sz w:val="18"/>
      <w:szCs w:val="24"/>
    </w:rPr>
  </w:style>
  <w:style w:type="paragraph" w:customStyle="1" w:styleId="FirstPageFooter">
    <w:name w:val="FirstPageFooter"/>
    <w:basedOn w:val="NoteText"/>
    <w:qFormat/>
    <w:rsid w:val="00D9617C"/>
    <w:pPr>
      <w:spacing w:line="180" w:lineRule="exact"/>
      <w:ind w:left="284" w:right="284"/>
    </w:pPr>
    <w:rPr>
      <w:rFonts w:eastAsia="Calibri"/>
      <w:sz w:val="16"/>
    </w:rPr>
  </w:style>
  <w:style w:type="paragraph" w:customStyle="1" w:styleId="CitationES">
    <w:name w:val="CitationES"/>
    <w:basedOn w:val="Citation"/>
    <w:qFormat/>
    <w:rsid w:val="00D9617C"/>
    <w:rPr>
      <w:szCs w:val="22"/>
      <w:lang w:val="es-ES"/>
    </w:rPr>
  </w:style>
  <w:style w:type="character" w:customStyle="1" w:styleId="Heading2Char">
    <w:name w:val="Heading 2 Char"/>
    <w:link w:val="Heading2"/>
    <w:locked/>
    <w:rsid w:val="00D9617C"/>
    <w:rPr>
      <w:rFonts w:cs="Arial"/>
      <w:bCs/>
      <w:i/>
      <w:iCs/>
      <w:sz w:val="21"/>
      <w:szCs w:val="28"/>
      <w:lang w:eastAsia="en-US"/>
    </w:rPr>
  </w:style>
  <w:style w:type="character" w:styleId="Hyperlink">
    <w:name w:val="Hyperlink"/>
    <w:basedOn w:val="DefaultParagraphFont"/>
    <w:uiPriority w:val="99"/>
    <w:rsid w:val="00D9617C"/>
    <w:rPr>
      <w:color w:val="auto"/>
      <w:u w:val="none"/>
    </w:rPr>
  </w:style>
  <w:style w:type="character" w:customStyle="1" w:styleId="BodyTextESChar">
    <w:name w:val="BodyTextES Char"/>
    <w:basedOn w:val="DefaultParagraphFont"/>
    <w:link w:val="BodyTextES"/>
    <w:rsid w:val="00D9617C"/>
    <w:rPr>
      <w:sz w:val="21"/>
      <w:szCs w:val="24"/>
      <w:lang w:val="es-ES"/>
    </w:rPr>
  </w:style>
  <w:style w:type="paragraph" w:customStyle="1" w:styleId="TableTextAriel9">
    <w:name w:val="TableTextAriel9"/>
    <w:basedOn w:val="Normal"/>
    <w:qFormat/>
    <w:rsid w:val="00D9617C"/>
    <w:pPr>
      <w:tabs>
        <w:tab w:val="clear" w:pos="284"/>
      </w:tabs>
      <w:spacing w:line="240" w:lineRule="auto"/>
    </w:pPr>
    <w:rPr>
      <w:rFonts w:ascii="Arial" w:eastAsiaTheme="minorHAnsi" w:hAnsi="Arial" w:cs="Arial"/>
      <w:sz w:val="16"/>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kobra.bibliothek.uni-kassel.de/bitstream/urn:nbn:de:hebis:34-2015061648546/5/DissertationTanjaErnst.pdf"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newleftreview.org/I/212/nancy-fraser-from-redistribution-to-recognition-dilemmas-of-justice-in-a-post-socialis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illin1\AppData\Roaming\Microsoft\Templates\ERLACS-layou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9EC1F-001A-49DA-B723-AE90A255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ERLACS-layout.dotm</Template>
  <TotalTime>330</TotalTime>
  <Pages>6</Pages>
  <Words>4098</Words>
  <Characters>23361</Characters>
  <Application>Microsoft Office Word</Application>
  <DocSecurity>0</DocSecurity>
  <Lines>194</Lines>
  <Paragraphs>54</Paragraphs>
  <ScaleCrop>false</ScaleCrop>
  <HeadingPairs>
    <vt:vector size="6" baseType="variant">
      <vt:variant>
        <vt:lpstr>Title</vt:lpstr>
      </vt:variant>
      <vt:variant>
        <vt:i4>1</vt:i4>
      </vt:variant>
      <vt:variant>
        <vt:lpstr>Titel</vt:lpstr>
      </vt:variant>
      <vt:variant>
        <vt:i4>1</vt:i4>
      </vt:variant>
      <vt:variant>
        <vt:lpstr>Títol</vt:lpstr>
      </vt:variant>
      <vt:variant>
        <vt:i4>1</vt:i4>
      </vt:variant>
    </vt:vector>
  </HeadingPairs>
  <TitlesOfParts>
    <vt:vector size="3" baseType="lpstr">
      <vt:lpstr/>
      <vt:lpstr/>
      <vt:lpstr/>
    </vt:vector>
  </TitlesOfParts>
  <Company>Universiteit van Amsterdam</Company>
  <LinksUpToDate>false</LinksUpToDate>
  <CharactersWithSpaces>27405</CharactersWithSpaces>
  <SharedDoc>false</SharedDoc>
  <HLinks>
    <vt:vector size="12" baseType="variant">
      <vt:variant>
        <vt:i4>6357055</vt:i4>
      </vt:variant>
      <vt:variant>
        <vt:i4>0</vt:i4>
      </vt:variant>
      <vt:variant>
        <vt:i4>0</vt:i4>
      </vt:variant>
      <vt:variant>
        <vt:i4>5</vt:i4>
      </vt:variant>
      <vt:variant>
        <vt:lpwstr>https://kobra.bibliothek.uni-kassel.de/bitstream/urn:nbn:de:hebis:34-2015061648546/5/DissertationTanjaErnst.pdf</vt:lpwstr>
      </vt:variant>
      <vt:variant>
        <vt:lpwstr/>
      </vt:variant>
      <vt:variant>
        <vt:i4>2097258</vt:i4>
      </vt:variant>
      <vt:variant>
        <vt:i4>0</vt:i4>
      </vt:variant>
      <vt:variant>
        <vt:i4>0</vt:i4>
      </vt:variant>
      <vt:variant>
        <vt:i4>5</vt:i4>
      </vt:variant>
      <vt:variant>
        <vt:lpwstr>https://newleftreview.org/I/212/nancy-fraser-from-redistribution-to-recognition-dilemmas-of-justice-in-a-post-socialist-age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dc:creator>
  <cp:lastModifiedBy>Kathleen Willingham</cp:lastModifiedBy>
  <cp:revision>20</cp:revision>
  <cp:lastPrinted>2017-05-11T13:03:00Z</cp:lastPrinted>
  <dcterms:created xsi:type="dcterms:W3CDTF">2017-06-07T11:43:00Z</dcterms:created>
  <dcterms:modified xsi:type="dcterms:W3CDTF">2017-06-13T14:37:00Z</dcterms:modified>
</cp:coreProperties>
</file>